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ny"/>
        <w:jc w:val="both"/>
        <w:rPr>
          <w:rStyle w:val="None"/>
          <w:lang w:val="en-US"/>
        </w:rPr>
      </w:pPr>
      <w:r>
        <w:rPr>
          <w:rStyle w:val="None"/>
          <w:lang w:val="en-US"/>
        </w:rPr>
        <w:drawing xmlns:a="http://schemas.openxmlformats.org/drawingml/2006/main">
          <wp:anchor distT="0" distB="0" distL="0" distR="0" simplePos="0" relativeHeight="251661312" behindDoc="0" locked="0" layoutInCell="1" allowOverlap="1">
            <wp:simplePos x="0" y="0"/>
            <wp:positionH relativeFrom="column">
              <wp:posOffset>1126490</wp:posOffset>
            </wp:positionH>
            <wp:positionV relativeFrom="line">
              <wp:posOffset>78739</wp:posOffset>
            </wp:positionV>
            <wp:extent cx="4234180" cy="1858011"/>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_HITZE_(LOGO_HASLO).png"/>
                    <pic:cNvPicPr>
                      <a:picLocks noChangeAspect="1"/>
                    </pic:cNvPicPr>
                  </pic:nvPicPr>
                  <pic:blipFill>
                    <a:blip r:embed="rId4">
                      <a:extLst/>
                    </a:blip>
                    <a:stretch>
                      <a:fillRect/>
                    </a:stretch>
                  </pic:blipFill>
                  <pic:spPr>
                    <a:xfrm>
                      <a:off x="0" y="0"/>
                      <a:ext cx="4234180" cy="1858011"/>
                    </a:xfrm>
                    <a:prstGeom prst="rect">
                      <a:avLst/>
                    </a:prstGeom>
                    <a:ln w="12700" cap="flat">
                      <a:noFill/>
                      <a:miter lim="400000"/>
                    </a:ln>
                    <a:effectLst/>
                  </pic:spPr>
                </pic:pic>
              </a:graphicData>
            </a:graphic>
          </wp:anchor>
        </w:drawing>
      </w:r>
      <w:r>
        <w:rPr>
          <w:rStyle w:val="None"/>
          <w:lang w:val="en-US"/>
        </w:rPr>
        <mc:AlternateContent>
          <mc:Choice Requires="wps">
            <w:drawing xmlns:a="http://schemas.openxmlformats.org/drawingml/2006/main">
              <wp:anchor distT="0" distB="0" distL="0" distR="0" simplePos="0" relativeHeight="251649024" behindDoc="1" locked="0" layoutInCell="1" allowOverlap="1">
                <wp:simplePos x="0" y="0"/>
                <wp:positionH relativeFrom="margin">
                  <wp:posOffset>4622800</wp:posOffset>
                </wp:positionH>
                <wp:positionV relativeFrom="page">
                  <wp:posOffset>0</wp:posOffset>
                </wp:positionV>
                <wp:extent cx="7588250" cy="11203957"/>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7588250" cy="11203957"/>
                        </a:xfrm>
                        <a:custGeom>
                          <a:avLst/>
                          <a:gdLst/>
                          <a:ahLst/>
                          <a:cxnLst>
                            <a:cxn ang="0">
                              <a:pos x="wd2" y="hd2"/>
                            </a:cxn>
                            <a:cxn ang="5400000">
                              <a:pos x="wd2" y="hd2"/>
                            </a:cxn>
                            <a:cxn ang="10800000">
                              <a:pos x="wd2" y="hd2"/>
                            </a:cxn>
                            <a:cxn ang="16200000">
                              <a:pos x="wd2" y="hd2"/>
                            </a:cxn>
                          </a:cxnLst>
                          <a:rect l="0" t="0" r="r" b="b"/>
                          <a:pathLst>
                            <a:path w="21600" h="21077" fill="norm" stroke="1" extrusionOk="0">
                              <a:moveTo>
                                <a:pt x="0" y="0"/>
                              </a:moveTo>
                              <a:cubicBezTo>
                                <a:pt x="0" y="19872"/>
                                <a:pt x="0" y="19872"/>
                                <a:pt x="0" y="19872"/>
                              </a:cubicBezTo>
                              <a:cubicBezTo>
                                <a:pt x="690" y="20057"/>
                                <a:pt x="1860" y="20304"/>
                                <a:pt x="3390" y="20520"/>
                              </a:cubicBezTo>
                              <a:cubicBezTo>
                                <a:pt x="7500" y="21137"/>
                                <a:pt x="14280" y="21600"/>
                                <a:pt x="21600" y="19872"/>
                              </a:cubicBezTo>
                              <a:cubicBezTo>
                                <a:pt x="21600" y="19039"/>
                                <a:pt x="21600" y="19039"/>
                                <a:pt x="21600" y="19039"/>
                              </a:cubicBezTo>
                              <a:cubicBezTo>
                                <a:pt x="21600" y="0"/>
                                <a:pt x="21600" y="0"/>
                                <a:pt x="21600" y="0"/>
                              </a:cubicBezTo>
                              <a:cubicBezTo>
                                <a:pt x="0" y="0"/>
                                <a:pt x="0" y="0"/>
                                <a:pt x="0" y="0"/>
                              </a:cubicBezTo>
                            </a:path>
                          </a:pathLst>
                        </a:custGeom>
                        <a:solidFill>
                          <a:srgbClr val="D9D9D9"/>
                        </a:solidFill>
                        <a:ln w="12700" cap="flat">
                          <a:noFill/>
                          <a:miter lim="400000"/>
                        </a:ln>
                        <a:effectLst/>
                      </wps:spPr>
                      <wps:bodyPr/>
                    </wps:wsp>
                  </a:graphicData>
                </a:graphic>
              </wp:anchor>
            </w:drawing>
          </mc:Choice>
          <mc:Fallback>
            <w:pict>
              <v:shape id="_x0000_s1026" style="visibility:visible;position:absolute;margin-left:364.0pt;margin-top:0.0pt;width:597.5pt;height:882.2pt;z-index:-251667456;mso-position-horizontal:absolute;mso-position-horizontal-relative:margin;mso-position-vertical:absolute;mso-position-vertical-relative:page;mso-wrap-distance-left:0.0pt;mso-wrap-distance-top:0.0pt;mso-wrap-distance-right:0.0pt;mso-wrap-distance-bottom:0.0pt;" coordorigin="0,0" coordsize="21600,21077" path="M 0,0 C 0,19872 0,19872 0,19872 C 690,20057 1860,20304 3390,20520 C 7500,21137 14280,21600 21600,19872 C 21600,19039 21600,19039 21600,19039 C 21600,0 21600,0 21600,0 C 0,0 0,0 0,0 E">
                <v:fill color="#D9D9D9"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shape>
            </w:pict>
          </mc:Fallback>
        </mc:AlternateContent>
      </w:r>
      <w:r>
        <w:rPr>
          <w:rStyle w:val="None"/>
          <w:lang w:val="en-US"/>
        </w:rPr>
        <w:tab/>
        <w:tab/>
        <w:tab/>
      </w:r>
    </w:p>
    <w:p>
      <w:pPr>
        <w:pStyle w:val="Normalny"/>
        <w:jc w:val="both"/>
        <w:rPr>
          <w:rStyle w:val="Bez odstępów Znak"/>
          <w:lang w:val="en-US"/>
        </w:rPr>
      </w:pPr>
    </w:p>
    <w:p>
      <w:pPr>
        <w:pStyle w:val="Normalny"/>
        <w:jc w:val="both"/>
        <w:rPr>
          <w:rStyle w:val="None"/>
          <w:lang w:val="en-US"/>
        </w:rPr>
      </w:pPr>
      <w:r>
        <w:rPr>
          <w:rStyle w:val="None"/>
          <w:lang w:val="en-US"/>
        </w:rPr>
        <mc:AlternateContent>
          <mc:Choice Requires="wps">
            <w:drawing xmlns:a="http://schemas.openxmlformats.org/drawingml/2006/main">
              <wp:anchor distT="80010" distB="80010" distL="80010" distR="80010" simplePos="0" relativeHeight="251662336" behindDoc="0" locked="0" layoutInCell="1" allowOverlap="1">
                <wp:simplePos x="0" y="0"/>
                <wp:positionH relativeFrom="column">
                  <wp:posOffset>459105</wp:posOffset>
                </wp:positionH>
                <wp:positionV relativeFrom="line">
                  <wp:posOffset>1306830</wp:posOffset>
                </wp:positionV>
                <wp:extent cx="5318760" cy="1572895"/>
                <wp:effectExtent l="0" t="0" r="0" b="0"/>
                <wp:wrapSquare wrapText="bothSides" distL="80010" distR="80010" distT="80010" distB="80010"/>
                <wp:docPr id="1073741828" name="officeArt object"/>
                <wp:cNvGraphicFramePr/>
                <a:graphic xmlns:a="http://schemas.openxmlformats.org/drawingml/2006/main">
                  <a:graphicData uri="http://schemas.microsoft.com/office/word/2010/wordprocessingShape">
                    <wps:wsp>
                      <wps:cNvSpPr txBox="1"/>
                      <wps:spPr>
                        <a:xfrm>
                          <a:off x="0" y="0"/>
                          <a:ext cx="5318760" cy="1572895"/>
                        </a:xfrm>
                        <a:prstGeom prst="rect">
                          <a:avLst/>
                        </a:prstGeom>
                        <a:noFill/>
                        <a:ln w="12700" cap="flat">
                          <a:noFill/>
                          <a:miter lim="400000"/>
                        </a:ln>
                        <a:effectLst/>
                      </wps:spPr>
                      <wps:txbx>
                        <w:txbxContent>
                          <w:p>
                            <w:pPr>
                              <w:pStyle w:val="Normalny"/>
                              <w:spacing w:line="276" w:lineRule="auto"/>
                              <w:jc w:val="center"/>
                              <w:rPr>
                                <w:rStyle w:val="None"/>
                                <w:rFonts w:ascii="Bookman Old Style" w:cs="Bookman Old Style" w:hAnsi="Bookman Old Style" w:eastAsia="Bookman Old Style"/>
                                <w:sz w:val="40"/>
                                <w:szCs w:val="40"/>
                                <w:lang w:val="en-US"/>
                              </w:rPr>
                            </w:pPr>
                            <w:r>
                              <w:rPr>
                                <w:rStyle w:val="None"/>
                                <w:rFonts w:ascii="Bookman Old Style" w:hAnsi="Bookman Old Style"/>
                                <w:sz w:val="40"/>
                                <w:szCs w:val="40"/>
                                <w:rtl w:val="0"/>
                                <w:lang w:val="en-US"/>
                              </w:rPr>
                              <w:t>OPERATION AND INSTALLATION MANUAL</w:t>
                            </w:r>
                          </w:p>
                          <w:p>
                            <w:pPr>
                              <w:pStyle w:val="Normalny"/>
                              <w:spacing w:after="0" w:line="240" w:lineRule="auto"/>
                              <w:jc w:val="center"/>
                              <w:rPr>
                                <w:rStyle w:val="None"/>
                                <w:rFonts w:ascii="Bookman Old Style" w:cs="Bookman Old Style" w:hAnsi="Bookman Old Style" w:eastAsia="Bookman Old Style"/>
                                <w:b w:val="1"/>
                                <w:bCs w:val="1"/>
                                <w:sz w:val="40"/>
                                <w:szCs w:val="40"/>
                                <w:lang w:val="en-US"/>
                              </w:rPr>
                            </w:pPr>
                          </w:p>
                          <w:p>
                            <w:pPr>
                              <w:pStyle w:val="Normalny"/>
                              <w:spacing w:after="0" w:line="240" w:lineRule="auto"/>
                              <w:jc w:val="center"/>
                              <w:rPr>
                                <w:rStyle w:val="None"/>
                                <w:rFonts w:ascii="Bookman Old Style" w:cs="Bookman Old Style" w:hAnsi="Bookman Old Style" w:eastAsia="Bookman Old Style"/>
                                <w:b w:val="1"/>
                                <w:bCs w:val="1"/>
                                <w:sz w:val="40"/>
                                <w:szCs w:val="40"/>
                                <w:lang w:val="en-US"/>
                              </w:rPr>
                            </w:pPr>
                            <w:r>
                              <w:rPr>
                                <w:rStyle w:val="None"/>
                                <w:rFonts w:ascii="Bookman Old Style" w:hAnsi="Bookman Old Style"/>
                                <w:b w:val="1"/>
                                <w:bCs w:val="1"/>
                                <w:sz w:val="40"/>
                                <w:szCs w:val="40"/>
                                <w:rtl w:val="0"/>
                                <w:lang w:val="en-US"/>
                              </w:rPr>
                              <w:t xml:space="preserve">FIREPLACE INSERTS </w:t>
                            </w:r>
                          </w:p>
                          <w:p>
                            <w:pPr>
                              <w:pStyle w:val="Normalny"/>
                              <w:spacing w:before="240" w:after="0" w:line="240" w:lineRule="auto"/>
                              <w:jc w:val="center"/>
                            </w:pPr>
                            <w:r>
                              <w:rPr>
                                <w:rStyle w:val="None"/>
                                <w:rFonts w:ascii="Bookman Old Style" w:hAnsi="Bookman Old Style"/>
                                <w:b w:val="1"/>
                                <w:bCs w:val="1"/>
                                <w:sz w:val="40"/>
                                <w:szCs w:val="40"/>
                                <w:rtl w:val="0"/>
                                <w:lang w:val="en-US"/>
                              </w:rPr>
                              <w:t xml:space="preserve">type: ALBERO </w:t>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36.2pt;margin-top:102.9pt;width:418.8pt;height:123.8pt;z-index:251662336;mso-position-horizontal:absolute;mso-position-horizontal-relative:text;mso-position-vertical:absolute;mso-position-vertical-relative:line;mso-wrap-distance-left:6.3pt;mso-wrap-distance-top:6.3pt;mso-wrap-distance-right:6.3pt;mso-wrap-distance-bottom:6.3pt;">
                <v:fill on="f"/>
                <v:stroke on="f" weight="1.0pt" dashstyle="solid" endcap="flat" miterlimit="400.0%" joinstyle="miter" linestyle="single" startarrow="none" startarrowwidth="medium" startarrowlength="medium" endarrow="none" endarrowwidth="medium" endarrowlength="medium"/>
                <v:textbox>
                  <w:txbxContent>
                    <w:p>
                      <w:pPr>
                        <w:pStyle w:val="Normalny"/>
                        <w:spacing w:line="276" w:lineRule="auto"/>
                        <w:jc w:val="center"/>
                        <w:rPr>
                          <w:rStyle w:val="None"/>
                          <w:rFonts w:ascii="Bookman Old Style" w:cs="Bookman Old Style" w:hAnsi="Bookman Old Style" w:eastAsia="Bookman Old Style"/>
                          <w:sz w:val="40"/>
                          <w:szCs w:val="40"/>
                          <w:lang w:val="en-US"/>
                        </w:rPr>
                      </w:pPr>
                      <w:r>
                        <w:rPr>
                          <w:rStyle w:val="None"/>
                          <w:rFonts w:ascii="Bookman Old Style" w:hAnsi="Bookman Old Style"/>
                          <w:sz w:val="40"/>
                          <w:szCs w:val="40"/>
                          <w:rtl w:val="0"/>
                          <w:lang w:val="en-US"/>
                        </w:rPr>
                        <w:t>OPERATION AND INSTALLATION MANUAL</w:t>
                      </w:r>
                    </w:p>
                    <w:p>
                      <w:pPr>
                        <w:pStyle w:val="Normalny"/>
                        <w:spacing w:after="0" w:line="240" w:lineRule="auto"/>
                        <w:jc w:val="center"/>
                        <w:rPr>
                          <w:rStyle w:val="None"/>
                          <w:rFonts w:ascii="Bookman Old Style" w:cs="Bookman Old Style" w:hAnsi="Bookman Old Style" w:eastAsia="Bookman Old Style"/>
                          <w:b w:val="1"/>
                          <w:bCs w:val="1"/>
                          <w:sz w:val="40"/>
                          <w:szCs w:val="40"/>
                          <w:lang w:val="en-US"/>
                        </w:rPr>
                      </w:pPr>
                    </w:p>
                    <w:p>
                      <w:pPr>
                        <w:pStyle w:val="Normalny"/>
                        <w:spacing w:after="0" w:line="240" w:lineRule="auto"/>
                        <w:jc w:val="center"/>
                        <w:rPr>
                          <w:rStyle w:val="None"/>
                          <w:rFonts w:ascii="Bookman Old Style" w:cs="Bookman Old Style" w:hAnsi="Bookman Old Style" w:eastAsia="Bookman Old Style"/>
                          <w:b w:val="1"/>
                          <w:bCs w:val="1"/>
                          <w:sz w:val="40"/>
                          <w:szCs w:val="40"/>
                          <w:lang w:val="en-US"/>
                        </w:rPr>
                      </w:pPr>
                      <w:r>
                        <w:rPr>
                          <w:rStyle w:val="None"/>
                          <w:rFonts w:ascii="Bookman Old Style" w:hAnsi="Bookman Old Style"/>
                          <w:b w:val="1"/>
                          <w:bCs w:val="1"/>
                          <w:sz w:val="40"/>
                          <w:szCs w:val="40"/>
                          <w:rtl w:val="0"/>
                          <w:lang w:val="en-US"/>
                        </w:rPr>
                        <w:t xml:space="preserve">FIREPLACE INSERTS </w:t>
                      </w:r>
                    </w:p>
                    <w:p>
                      <w:pPr>
                        <w:pStyle w:val="Normalny"/>
                        <w:spacing w:before="240" w:after="0" w:line="240" w:lineRule="auto"/>
                        <w:jc w:val="center"/>
                      </w:pPr>
                      <w:r>
                        <w:rPr>
                          <w:rStyle w:val="None"/>
                          <w:rFonts w:ascii="Bookman Old Style" w:hAnsi="Bookman Old Style"/>
                          <w:b w:val="1"/>
                          <w:bCs w:val="1"/>
                          <w:sz w:val="40"/>
                          <w:szCs w:val="40"/>
                          <w:rtl w:val="0"/>
                          <w:lang w:val="en-US"/>
                        </w:rPr>
                        <w:t xml:space="preserve">type: ALBERO </w:t>
                      </w:r>
                    </w:p>
                  </w:txbxContent>
                </v:textbox>
                <w10:wrap type="square" side="bothSides" anchorx="text"/>
              </v:shape>
            </w:pict>
          </mc:Fallback>
        </mc:AlternateContent>
      </w:r>
      <w:r>
        <w:rPr>
          <w:rStyle w:val="None"/>
          <w:lang w:val="en-US"/>
        </w:rPr>
        <mc:AlternateContent>
          <mc:Choice Requires="wps">
            <w:drawing xmlns:a="http://schemas.openxmlformats.org/drawingml/2006/main">
              <wp:anchor distT="0" distB="0" distL="0" distR="0" simplePos="0" relativeHeight="251663360" behindDoc="0" locked="0" layoutInCell="1" allowOverlap="1">
                <wp:simplePos x="0" y="0"/>
                <wp:positionH relativeFrom="page">
                  <wp:posOffset>5928359</wp:posOffset>
                </wp:positionH>
                <wp:positionV relativeFrom="line">
                  <wp:posOffset>9290050</wp:posOffset>
                </wp:positionV>
                <wp:extent cx="1522096" cy="414020"/>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1522096" cy="414020"/>
                        </a:xfrm>
                        <a:prstGeom prst="rect">
                          <a:avLst/>
                        </a:prstGeom>
                        <a:noFill/>
                        <a:ln w="12700" cap="flat">
                          <a:noFill/>
                          <a:miter lim="400000"/>
                        </a:ln>
                        <a:effectLst/>
                      </wps:spPr>
                      <wps:txbx>
                        <w:txbxContent>
                          <w:p>
                            <w:pPr>
                              <w:pStyle w:val="Normalny"/>
                              <w:spacing w:before="240" w:after="0" w:line="240" w:lineRule="auto"/>
                              <w:jc w:val="center"/>
                            </w:pPr>
                            <w:r>
                              <w:rPr>
                                <w:rStyle w:val="None"/>
                                <w:rFonts w:ascii="Bookman Old Style" w:hAnsi="Bookman Old Style"/>
                                <w:sz w:val="14"/>
                                <w:szCs w:val="14"/>
                                <w:rtl w:val="0"/>
                                <w:lang w:val="en-US"/>
                              </w:rPr>
                              <w:t>Version</w:t>
                            </w:r>
                            <w:r>
                              <w:rPr>
                                <w:rStyle w:val="None"/>
                                <w:rFonts w:ascii="Bookman Old Style" w:hAnsi="Bookman Old Style"/>
                                <w:sz w:val="18"/>
                                <w:szCs w:val="18"/>
                                <w:rtl w:val="0"/>
                                <w:lang w:val="en-US"/>
                              </w:rPr>
                              <w:t xml:space="preserve"> 0.4 </w:t>
                            </w:r>
                            <w:r>
                              <w:rPr>
                                <w:rStyle w:val="None"/>
                                <w:rFonts w:ascii="Bookman Old Style" w:hAnsi="Bookman Old Style" w:hint="default"/>
                                <w:sz w:val="18"/>
                                <w:szCs w:val="18"/>
                                <w:rtl w:val="0"/>
                                <w:lang w:val="en-US"/>
                              </w:rPr>
                              <w:t xml:space="preserve">– </w:t>
                            </w:r>
                            <w:r>
                              <w:rPr>
                                <w:rStyle w:val="None"/>
                                <w:rFonts w:ascii="Bookman Old Style" w:hAnsi="Bookman Old Style"/>
                                <w:sz w:val="18"/>
                                <w:szCs w:val="18"/>
                                <w:rtl w:val="0"/>
                                <w:lang w:val="en-US"/>
                              </w:rPr>
                              <w:t>27.10.2016</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466.8pt;margin-top:731.5pt;width:119.9pt;height:32.6pt;z-index:251663360;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Normalny"/>
                        <w:spacing w:before="240" w:after="0" w:line="240" w:lineRule="auto"/>
                        <w:jc w:val="center"/>
                      </w:pPr>
                      <w:r>
                        <w:rPr>
                          <w:rStyle w:val="None"/>
                          <w:rFonts w:ascii="Bookman Old Style" w:hAnsi="Bookman Old Style"/>
                          <w:sz w:val="14"/>
                          <w:szCs w:val="14"/>
                          <w:rtl w:val="0"/>
                          <w:lang w:val="en-US"/>
                        </w:rPr>
                        <w:t>Version</w:t>
                      </w:r>
                      <w:r>
                        <w:rPr>
                          <w:rStyle w:val="None"/>
                          <w:rFonts w:ascii="Bookman Old Style" w:hAnsi="Bookman Old Style"/>
                          <w:sz w:val="18"/>
                          <w:szCs w:val="18"/>
                          <w:rtl w:val="0"/>
                          <w:lang w:val="en-US"/>
                        </w:rPr>
                        <w:t xml:space="preserve"> 0.4 </w:t>
                      </w:r>
                      <w:r>
                        <w:rPr>
                          <w:rStyle w:val="None"/>
                          <w:rFonts w:ascii="Bookman Old Style" w:hAnsi="Bookman Old Style" w:hint="default"/>
                          <w:sz w:val="18"/>
                          <w:szCs w:val="18"/>
                          <w:rtl w:val="0"/>
                          <w:lang w:val="en-US"/>
                        </w:rPr>
                        <w:t xml:space="preserve">– </w:t>
                      </w:r>
                      <w:r>
                        <w:rPr>
                          <w:rStyle w:val="None"/>
                          <w:rFonts w:ascii="Bookman Old Style" w:hAnsi="Bookman Old Style"/>
                          <w:sz w:val="18"/>
                          <w:szCs w:val="18"/>
                          <w:rtl w:val="0"/>
                          <w:lang w:val="en-US"/>
                        </w:rPr>
                        <w:t>27.10.2016</w:t>
                      </w:r>
                    </w:p>
                  </w:txbxContent>
                </v:textbox>
                <w10:wrap type="none" side="bothSides" anchorx="page"/>
              </v:shape>
            </w:pict>
          </mc:Fallback>
        </mc:AlternateContent>
      </w:r>
      <w:r>
        <w:rPr>
          <w:rStyle w:val="None"/>
          <w:lang w:val="en-US"/>
        </w:rP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320040</wp:posOffset>
                </wp:positionH>
                <wp:positionV relativeFrom="line">
                  <wp:posOffset>8326755</wp:posOffset>
                </wp:positionV>
                <wp:extent cx="5857240" cy="809625"/>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5857240" cy="809625"/>
                        </a:xfrm>
                        <a:prstGeom prst="rect">
                          <a:avLst/>
                        </a:prstGeom>
                        <a:noFill/>
                        <a:ln w="12700" cap="flat">
                          <a:noFill/>
                          <a:miter lim="400000"/>
                        </a:ln>
                        <a:effectLst/>
                      </wps:spPr>
                      <wps:txbx>
                        <w:txbxContent>
                          <w:p>
                            <w:pPr>
                              <w:pStyle w:val="Normalny"/>
                              <w:spacing w:after="0" w:line="240" w:lineRule="auto"/>
                              <w:jc w:val="center"/>
                              <w:rPr>
                                <w:rStyle w:val="None"/>
                                <w:rFonts w:ascii="Bookman Old Style" w:cs="Bookman Old Style" w:hAnsi="Bookman Old Style" w:eastAsia="Bookman Old Style"/>
                                <w:b w:val="1"/>
                                <w:bCs w:val="1"/>
                                <w:sz w:val="32"/>
                                <w:szCs w:val="32"/>
                                <w:lang w:val="en-US"/>
                              </w:rPr>
                            </w:pPr>
                            <w:r>
                              <w:rPr>
                                <w:rStyle w:val="None"/>
                                <w:rFonts w:ascii="Bookman Old Style" w:hAnsi="Bookman Old Style"/>
                                <w:b w:val="1"/>
                                <w:bCs w:val="1"/>
                                <w:sz w:val="32"/>
                                <w:szCs w:val="32"/>
                                <w:rtl w:val="0"/>
                                <w:lang w:val="en-US"/>
                              </w:rPr>
                              <w:t xml:space="preserve">BEFORE USING THE PRODUCT FOR THE FIRST TIME, PLEASE READ THE OPERATION AND INSTALLATION MANUAL </w:t>
                            </w:r>
                          </w:p>
                          <w:p>
                            <w:pPr>
                              <w:pStyle w:val="Normalny"/>
                              <w:spacing w:after="0" w:line="240" w:lineRule="auto"/>
                              <w:jc w:val="center"/>
                            </w:pPr>
                            <w:r>
                              <w:rPr>
                                <w:rStyle w:val="None"/>
                                <w:rFonts w:ascii="Bookman Old Style" w:cs="Bookman Old Style" w:hAnsi="Bookman Old Style" w:eastAsia="Bookman Old Style"/>
                                <w:b w:val="1"/>
                                <w:bCs w:val="1"/>
                                <w:sz w:val="32"/>
                                <w:szCs w:val="32"/>
                                <w:lang w:val="en-US"/>
                              </w:rPr>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25.2pt;margin-top:655.7pt;width:461.2pt;height:63.8pt;z-index:251660288;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Normalny"/>
                        <w:spacing w:after="0" w:line="240" w:lineRule="auto"/>
                        <w:jc w:val="center"/>
                        <w:rPr>
                          <w:rStyle w:val="None"/>
                          <w:rFonts w:ascii="Bookman Old Style" w:cs="Bookman Old Style" w:hAnsi="Bookman Old Style" w:eastAsia="Bookman Old Style"/>
                          <w:b w:val="1"/>
                          <w:bCs w:val="1"/>
                          <w:sz w:val="32"/>
                          <w:szCs w:val="32"/>
                          <w:lang w:val="en-US"/>
                        </w:rPr>
                      </w:pPr>
                      <w:r>
                        <w:rPr>
                          <w:rStyle w:val="None"/>
                          <w:rFonts w:ascii="Bookman Old Style" w:hAnsi="Bookman Old Style"/>
                          <w:b w:val="1"/>
                          <w:bCs w:val="1"/>
                          <w:sz w:val="32"/>
                          <w:szCs w:val="32"/>
                          <w:rtl w:val="0"/>
                          <w:lang w:val="en-US"/>
                        </w:rPr>
                        <w:t xml:space="preserve">BEFORE USING THE PRODUCT FOR THE FIRST TIME, PLEASE READ THE OPERATION AND INSTALLATION MANUAL </w:t>
                      </w:r>
                    </w:p>
                    <w:p>
                      <w:pPr>
                        <w:pStyle w:val="Normalny"/>
                        <w:spacing w:after="0" w:line="240" w:lineRule="auto"/>
                        <w:jc w:val="center"/>
                      </w:pPr>
                      <w:r>
                        <w:rPr>
                          <w:rStyle w:val="None"/>
                          <w:rFonts w:ascii="Bookman Old Style" w:cs="Bookman Old Style" w:hAnsi="Bookman Old Style" w:eastAsia="Bookman Old Style"/>
                          <w:b w:val="1"/>
                          <w:bCs w:val="1"/>
                          <w:sz w:val="32"/>
                          <w:szCs w:val="32"/>
                          <w:lang w:val="en-US"/>
                        </w:rPr>
                      </w:r>
                    </w:p>
                  </w:txbxContent>
                </v:textbox>
                <w10:wrap type="none" side="bothSides" anchorx="text"/>
              </v:shape>
            </w:pict>
          </mc:Fallback>
        </mc:AlternateContent>
      </w:r>
      <w:r>
        <w:rPr>
          <w:rStyle w:val="None"/>
          <w:lang w:val="en-US"/>
        </w:rPr>
        <w:tab/>
      </w:r>
    </w:p>
    <w:p>
      <w:pPr>
        <w:pStyle w:val="Normalny"/>
        <w:jc w:val="both"/>
        <w:rPr>
          <w:rStyle w:val="Bez odstępów Znak"/>
          <w:lang w:val="en-US"/>
        </w:rPr>
      </w:pPr>
    </w:p>
    <w:p>
      <w:pPr>
        <w:pStyle w:val="Normalny"/>
        <w:jc w:val="both"/>
        <w:rPr>
          <w:rStyle w:val="Bez odstępów Znak"/>
          <w:lang w:val="en-US"/>
        </w:rPr>
      </w:pPr>
    </w:p>
    <w:p>
      <w:pPr>
        <w:pStyle w:val="Normalny"/>
        <w:jc w:val="both"/>
      </w:pPr>
      <w:r>
        <w:rPr>
          <w:rStyle w:val="None"/>
          <w:lang w:val="en-US"/>
        </w:rPr>
        <w:drawing xmlns:a="http://schemas.openxmlformats.org/drawingml/2006/main">
          <wp:anchor distT="0" distB="0" distL="0" distR="0" simplePos="0" relativeHeight="251652096" behindDoc="1" locked="0" layoutInCell="1" allowOverlap="1">
            <wp:simplePos x="0" y="0"/>
            <wp:positionH relativeFrom="column">
              <wp:posOffset>-96519</wp:posOffset>
            </wp:positionH>
            <wp:positionV relativeFrom="line">
              <wp:posOffset>2640964</wp:posOffset>
            </wp:positionV>
            <wp:extent cx="6464300" cy="3434716"/>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rys0.png"/>
                    <pic:cNvPicPr>
                      <a:picLocks noChangeAspect="1"/>
                    </pic:cNvPicPr>
                  </pic:nvPicPr>
                  <pic:blipFill>
                    <a:blip r:embed="rId5">
                      <a:extLst/>
                    </a:blip>
                    <a:stretch>
                      <a:fillRect/>
                    </a:stretch>
                  </pic:blipFill>
                  <pic:spPr>
                    <a:xfrm>
                      <a:off x="0" y="0"/>
                      <a:ext cx="6464300" cy="3434716"/>
                    </a:xfrm>
                    <a:prstGeom prst="rect">
                      <a:avLst/>
                    </a:prstGeom>
                    <a:ln w="12700" cap="flat">
                      <a:noFill/>
                      <a:miter lim="400000"/>
                    </a:ln>
                    <a:effectLst/>
                  </pic:spPr>
                </pic:pic>
              </a:graphicData>
            </a:graphic>
          </wp:anchor>
        </w:drawing>
      </w:r>
      <w:r>
        <w:rPr>
          <w:rStyle w:val="None"/>
          <w:rFonts w:ascii="Arial Unicode MS" w:cs="Arial Unicode MS" w:hAnsi="Arial Unicode MS" w:eastAsia="Arial Unicode MS"/>
          <w:b w:val="0"/>
          <w:bCs w:val="0"/>
          <w:i w:val="0"/>
          <w:iCs w:val="0"/>
          <w:lang w:val="en-US"/>
        </w:rPr>
        <w:br w:type="page"/>
      </w:r>
    </w:p>
    <w:p>
      <w:pPr>
        <w:pStyle w:val="Normalny"/>
        <w:jc w:val="both"/>
        <w:rPr>
          <w:rStyle w:val="None"/>
          <w:b w:val="1"/>
          <w:bCs w:val="1"/>
          <w:lang w:val="en-US"/>
        </w:rPr>
      </w:pPr>
      <w:r>
        <w:rPr>
          <w:rStyle w:val="None"/>
          <w:b w:val="1"/>
          <w:bCs w:val="1"/>
          <w:sz w:val="28"/>
          <w:szCs w:val="28"/>
          <w:rtl w:val="0"/>
          <w:lang w:val="en-US"/>
        </w:rPr>
        <w:t>Contents</w:t>
      </w:r>
    </w:p>
    <w:p>
      <w:pPr>
        <w:pStyle w:val="Normalny"/>
        <w:jc w:val="both"/>
      </w:pPr>
      <w:r>
        <w:rPr>
          <w:rStyle w:val="None"/>
          <w:b w:val="1"/>
          <w:bCs w:val="1"/>
          <w:lang w:val="en-US"/>
        </w:rPr>
        <w:fldChar w:fldCharType="begin" w:fldLock="0"/>
      </w:r>
      <w:r>
        <w:rPr>
          <w:rStyle w:val="None"/>
          <w:b w:val="1"/>
          <w:bCs w:val="1"/>
          <w:lang w:val="en-US"/>
        </w:rPr>
        <w:instrText xml:space="preserve"> TOC \t "Nagłówek 1, 1,Nagłówek 2, 2"</w:instrText>
      </w:r>
      <w:r>
        <w:rPr>
          <w:rStyle w:val="None"/>
          <w:b w:val="1"/>
          <w:bCs w:val="1"/>
          <w:lang w:val="en-US"/>
        </w:rPr>
        <w:fldChar w:fldCharType="separate" w:fldLock="0"/>
      </w:r>
    </w:p>
    <w:p>
      <w:pPr>
        <w:pStyle w:val="TOC 1"/>
      </w:pPr>
      <w:r>
        <w:rPr>
          <w:rFonts w:cs="Arial Unicode MS" w:eastAsia="Arial Unicode MS"/>
          <w:rtl w:val="0"/>
        </w:rPr>
        <w:t>INTRODUCTORY INFORMATION</w:t>
        <w:tab/>
      </w:r>
      <w:r>
        <w:rPr/>
        <w:fldChar w:fldCharType="begin" w:fldLock="0"/>
      </w:r>
      <w:r>
        <w:instrText xml:space="preserve"> PAGEREF _Toc \h </w:instrText>
      </w:r>
      <w:r>
        <w:rPr/>
        <w:fldChar w:fldCharType="separate" w:fldLock="0"/>
      </w:r>
      <w:r>
        <w:rPr>
          <w:rFonts w:cs="Arial Unicode MS" w:eastAsia="Arial Unicode MS"/>
          <w:rtl w:val="0"/>
        </w:rPr>
        <w:t>2</w:t>
      </w:r>
      <w:r>
        <w:rPr/>
        <w:fldChar w:fldCharType="end" w:fldLock="0"/>
      </w:r>
    </w:p>
    <w:p>
      <w:pPr>
        <w:pStyle w:val="TOC 1"/>
        <w:numPr>
          <w:ilvl w:val="0"/>
          <w:numId w:val="1"/>
        </w:numPr>
      </w:pPr>
      <w:r>
        <w:rPr>
          <w:rFonts w:cs="Arial Unicode MS" w:eastAsia="Arial Unicode MS"/>
          <w:rtl w:val="0"/>
        </w:rPr>
        <w:t>GENERAL INFORMATION</w:t>
        <w:tab/>
      </w:r>
      <w:r>
        <w:rPr/>
        <w:fldChar w:fldCharType="begin" w:fldLock="0"/>
      </w:r>
      <w:r>
        <w:instrText xml:space="preserve"> PAGEREF _Toc1 \h </w:instrText>
      </w:r>
      <w:r>
        <w:rPr/>
        <w:fldChar w:fldCharType="separate" w:fldLock="0"/>
      </w:r>
      <w:r>
        <w:rPr>
          <w:rFonts w:cs="Arial Unicode MS" w:eastAsia="Arial Unicode MS"/>
          <w:rtl w:val="0"/>
        </w:rPr>
        <w:t>4</w:t>
      </w:r>
      <w:r>
        <w:rPr/>
        <w:fldChar w:fldCharType="end" w:fldLock="0"/>
      </w:r>
    </w:p>
    <w:p>
      <w:pPr>
        <w:pStyle w:val="TOC 2"/>
        <w:numPr>
          <w:ilvl w:val="1"/>
          <w:numId w:val="2"/>
        </w:numPr>
      </w:pPr>
      <w:r>
        <w:rPr>
          <w:rFonts w:cs="Arial Unicode MS" w:eastAsia="Arial Unicode MS"/>
          <w:rtl w:val="0"/>
        </w:rPr>
        <w:t>Safety</w:t>
        <w:tab/>
      </w:r>
      <w:r>
        <w:rPr/>
        <w:fldChar w:fldCharType="begin" w:fldLock="0"/>
      </w:r>
      <w:r>
        <w:instrText xml:space="preserve"> PAGEREF _Toc2 \h </w:instrText>
      </w:r>
      <w:r>
        <w:rPr/>
        <w:fldChar w:fldCharType="separate" w:fldLock="0"/>
      </w:r>
      <w:r>
        <w:rPr>
          <w:rFonts w:cs="Arial Unicode MS" w:eastAsia="Arial Unicode MS"/>
          <w:rtl w:val="0"/>
        </w:rPr>
        <w:t>4</w:t>
      </w:r>
      <w:r>
        <w:rPr/>
        <w:fldChar w:fldCharType="end" w:fldLock="0"/>
      </w:r>
    </w:p>
    <w:p>
      <w:pPr>
        <w:pStyle w:val="TOC 1"/>
        <w:numPr>
          <w:ilvl w:val="0"/>
          <w:numId w:val="3"/>
        </w:numPr>
      </w:pPr>
      <w:r>
        <w:rPr>
          <w:rFonts w:cs="Arial Unicode MS" w:eastAsia="Arial Unicode MS"/>
          <w:rtl w:val="0"/>
        </w:rPr>
        <w:t>INTENDED USE OF THE INSERT</w:t>
        <w:tab/>
      </w:r>
      <w:r>
        <w:rPr/>
        <w:fldChar w:fldCharType="begin" w:fldLock="0"/>
      </w:r>
      <w:r>
        <w:instrText xml:space="preserve"> PAGEREF _Toc3 \h </w:instrText>
      </w:r>
      <w:r>
        <w:rPr/>
        <w:fldChar w:fldCharType="separate" w:fldLock="0"/>
      </w:r>
      <w:r>
        <w:rPr>
          <w:rFonts w:cs="Arial Unicode MS" w:eastAsia="Arial Unicode MS"/>
          <w:rtl w:val="0"/>
        </w:rPr>
        <w:t>5</w:t>
      </w:r>
      <w:r>
        <w:rPr/>
        <w:fldChar w:fldCharType="end" w:fldLock="0"/>
      </w:r>
    </w:p>
    <w:p>
      <w:pPr>
        <w:pStyle w:val="TOC 1"/>
        <w:numPr>
          <w:ilvl w:val="0"/>
          <w:numId w:val="4"/>
        </w:numPr>
      </w:pPr>
      <w:r>
        <w:rPr>
          <w:rFonts w:cs="Arial Unicode MS" w:eastAsia="Arial Unicode MS"/>
          <w:rtl w:val="0"/>
        </w:rPr>
        <w:t>TECHNICAL DATA</w:t>
        <w:tab/>
      </w:r>
      <w:r>
        <w:rPr/>
        <w:fldChar w:fldCharType="begin" w:fldLock="0"/>
      </w:r>
      <w:r>
        <w:instrText xml:space="preserve"> PAGEREF _Toc4 \h </w:instrText>
      </w:r>
      <w:r>
        <w:rPr/>
        <w:fldChar w:fldCharType="separate" w:fldLock="0"/>
      </w:r>
      <w:r>
        <w:rPr>
          <w:rFonts w:cs="Arial Unicode MS" w:eastAsia="Arial Unicode MS"/>
          <w:rtl w:val="0"/>
        </w:rPr>
        <w:t>6</w:t>
      </w:r>
      <w:r>
        <w:rPr/>
        <w:fldChar w:fldCharType="end" w:fldLock="0"/>
      </w:r>
    </w:p>
    <w:p>
      <w:pPr>
        <w:pStyle w:val="TOC 1"/>
        <w:numPr>
          <w:ilvl w:val="0"/>
          <w:numId w:val="5"/>
        </w:numPr>
      </w:pPr>
      <w:r>
        <w:rPr>
          <w:rFonts w:cs="Arial Unicode MS" w:eastAsia="Arial Unicode MS"/>
          <w:rtl w:val="0"/>
        </w:rPr>
        <w:t>THE STRUCTURE AND OPERATION OF THE INSERT</w:t>
        <w:tab/>
      </w:r>
      <w:r>
        <w:rPr/>
        <w:fldChar w:fldCharType="begin" w:fldLock="0"/>
      </w:r>
      <w:r>
        <w:instrText xml:space="preserve"> PAGEREF _Toc5 \h </w:instrText>
      </w:r>
      <w:r>
        <w:rPr/>
        <w:fldChar w:fldCharType="separate" w:fldLock="0"/>
      </w:r>
      <w:r>
        <w:rPr>
          <w:rFonts w:cs="Arial Unicode MS" w:eastAsia="Arial Unicode MS"/>
          <w:rtl w:val="0"/>
        </w:rPr>
        <w:t>21</w:t>
      </w:r>
      <w:r>
        <w:rPr/>
        <w:fldChar w:fldCharType="end" w:fldLock="0"/>
      </w:r>
    </w:p>
    <w:p>
      <w:pPr>
        <w:pStyle w:val="TOC 1"/>
        <w:numPr>
          <w:ilvl w:val="0"/>
          <w:numId w:val="6"/>
        </w:numPr>
      </w:pPr>
      <w:r>
        <w:rPr>
          <w:rFonts w:cs="Arial Unicode MS" w:eastAsia="Arial Unicode MS"/>
          <w:rtl w:val="0"/>
        </w:rPr>
        <w:t>THE OPENING AND CLOSING OF A GUILLOTINE-TYPE DOOR</w:t>
        <w:tab/>
      </w:r>
      <w:r>
        <w:rPr/>
        <w:fldChar w:fldCharType="begin" w:fldLock="0"/>
      </w:r>
      <w:r>
        <w:instrText xml:space="preserve"> PAGEREF _Toc6 \h </w:instrText>
      </w:r>
      <w:r>
        <w:rPr/>
        <w:fldChar w:fldCharType="separate" w:fldLock="0"/>
      </w:r>
      <w:r>
        <w:rPr>
          <w:rFonts w:cs="Arial Unicode MS" w:eastAsia="Arial Unicode MS"/>
          <w:rtl w:val="0"/>
        </w:rPr>
        <w:t>23</w:t>
      </w:r>
      <w:r>
        <w:rPr/>
        <w:fldChar w:fldCharType="end" w:fldLock="0"/>
      </w:r>
    </w:p>
    <w:p>
      <w:pPr>
        <w:pStyle w:val="TOC 1"/>
        <w:numPr>
          <w:ilvl w:val="0"/>
          <w:numId w:val="7"/>
        </w:numPr>
      </w:pPr>
      <w:r>
        <w:rPr>
          <w:rFonts w:cs="Arial Unicode MS" w:eastAsia="Arial Unicode MS"/>
          <w:rtl w:val="0"/>
        </w:rPr>
        <w:t>TRANSPORT, ASSEMBLY AND INSTALLATION OF THE INSERT</w:t>
        <w:tab/>
      </w:r>
      <w:r>
        <w:rPr/>
        <w:fldChar w:fldCharType="begin" w:fldLock="0"/>
      </w:r>
      <w:r>
        <w:instrText xml:space="preserve"> PAGEREF _Toc7 \h </w:instrText>
      </w:r>
      <w:r>
        <w:rPr/>
        <w:fldChar w:fldCharType="separate" w:fldLock="0"/>
      </w:r>
      <w:r>
        <w:rPr>
          <w:rFonts w:cs="Arial Unicode MS" w:eastAsia="Arial Unicode MS"/>
          <w:rtl w:val="0"/>
        </w:rPr>
        <w:t>24</w:t>
      </w:r>
      <w:r>
        <w:rPr/>
        <w:fldChar w:fldCharType="end" w:fldLock="0"/>
      </w:r>
    </w:p>
    <w:p>
      <w:pPr>
        <w:pStyle w:val="TOC 2"/>
        <w:numPr>
          <w:ilvl w:val="1"/>
          <w:numId w:val="8"/>
        </w:numPr>
      </w:pPr>
      <w:r>
        <w:rPr>
          <w:rFonts w:cs="Arial Unicode MS" w:eastAsia="Arial Unicode MS"/>
          <w:rtl w:val="0"/>
        </w:rPr>
        <w:t>Transport</w:t>
        <w:tab/>
      </w:r>
      <w:r>
        <w:rPr/>
        <w:fldChar w:fldCharType="begin" w:fldLock="0"/>
      </w:r>
      <w:r>
        <w:instrText xml:space="preserve"> PAGEREF _Toc8 \h </w:instrText>
      </w:r>
      <w:r>
        <w:rPr/>
        <w:fldChar w:fldCharType="separate" w:fldLock="0"/>
      </w:r>
      <w:r>
        <w:rPr>
          <w:rFonts w:cs="Arial Unicode MS" w:eastAsia="Arial Unicode MS"/>
          <w:rtl w:val="0"/>
        </w:rPr>
        <w:t>24</w:t>
      </w:r>
      <w:r>
        <w:rPr/>
        <w:fldChar w:fldCharType="end" w:fldLock="0"/>
      </w:r>
    </w:p>
    <w:p>
      <w:pPr>
        <w:pStyle w:val="TOC 2"/>
        <w:numPr>
          <w:ilvl w:val="1"/>
          <w:numId w:val="9"/>
        </w:numPr>
      </w:pPr>
      <w:r>
        <w:rPr>
          <w:rFonts w:cs="Arial Unicode MS" w:eastAsia="Arial Unicode MS"/>
          <w:rtl w:val="0"/>
        </w:rPr>
        <w:t>Recommendations concerning the floor:</w:t>
        <w:tab/>
      </w:r>
      <w:r>
        <w:rPr/>
        <w:fldChar w:fldCharType="begin" w:fldLock="0"/>
      </w:r>
      <w:r>
        <w:instrText xml:space="preserve"> PAGEREF _Toc9 \h </w:instrText>
      </w:r>
      <w:r>
        <w:rPr/>
        <w:fldChar w:fldCharType="separate" w:fldLock="0"/>
      </w:r>
      <w:r>
        <w:rPr>
          <w:rFonts w:cs="Arial Unicode MS" w:eastAsia="Arial Unicode MS"/>
          <w:rtl w:val="0"/>
        </w:rPr>
        <w:t>25</w:t>
      </w:r>
      <w:r>
        <w:rPr/>
        <w:fldChar w:fldCharType="end" w:fldLock="0"/>
      </w:r>
    </w:p>
    <w:p>
      <w:pPr>
        <w:pStyle w:val="TOC 2"/>
        <w:numPr>
          <w:ilvl w:val="1"/>
          <w:numId w:val="10"/>
        </w:numPr>
      </w:pPr>
      <w:r>
        <w:rPr>
          <w:rFonts w:cs="Arial Unicode MS" w:eastAsia="Arial Unicode MS"/>
          <w:rtl w:val="0"/>
        </w:rPr>
        <w:t>Chimney duct</w:t>
        <w:tab/>
      </w:r>
      <w:r>
        <w:rPr/>
        <w:fldChar w:fldCharType="begin" w:fldLock="0"/>
      </w:r>
      <w:r>
        <w:instrText xml:space="preserve"> PAGEREF _Toc10 \h </w:instrText>
      </w:r>
      <w:r>
        <w:rPr/>
        <w:fldChar w:fldCharType="separate" w:fldLock="0"/>
      </w:r>
      <w:r>
        <w:rPr>
          <w:rFonts w:cs="Arial Unicode MS" w:eastAsia="Arial Unicode MS"/>
          <w:rtl w:val="0"/>
        </w:rPr>
        <w:t>25</w:t>
      </w:r>
      <w:r>
        <w:rPr/>
        <w:fldChar w:fldCharType="end" w:fldLock="0"/>
      </w:r>
    </w:p>
    <w:p>
      <w:pPr>
        <w:pStyle w:val="TOC 2"/>
        <w:numPr>
          <w:ilvl w:val="1"/>
          <w:numId w:val="12"/>
        </w:numPr>
      </w:pPr>
      <w:r>
        <w:rPr>
          <w:rFonts w:cs="Arial Unicode MS" w:eastAsia="Arial Unicode MS"/>
          <w:rtl w:val="0"/>
        </w:rPr>
        <w:t>Ventilation of the insert:</w:t>
        <w:tab/>
      </w:r>
      <w:r>
        <w:rPr/>
        <w:fldChar w:fldCharType="begin" w:fldLock="0"/>
      </w:r>
      <w:r>
        <w:instrText xml:space="preserve"> PAGEREF _Toc11 \h </w:instrText>
      </w:r>
      <w:r>
        <w:rPr/>
        <w:fldChar w:fldCharType="separate" w:fldLock="0"/>
      </w:r>
      <w:r>
        <w:rPr>
          <w:rFonts w:cs="Arial Unicode MS" w:eastAsia="Arial Unicode MS"/>
          <w:rtl w:val="0"/>
        </w:rPr>
        <w:t>27</w:t>
      </w:r>
      <w:r>
        <w:rPr/>
        <w:fldChar w:fldCharType="end" w:fldLock="0"/>
      </w:r>
    </w:p>
    <w:p>
      <w:pPr>
        <w:pStyle w:val="TOC 2"/>
        <w:numPr>
          <w:ilvl w:val="1"/>
          <w:numId w:val="14"/>
        </w:numPr>
      </w:pPr>
      <w:r>
        <w:rPr>
          <w:rFonts w:cs="Arial Unicode MS" w:eastAsia="Arial Unicode MS"/>
          <w:rtl w:val="0"/>
        </w:rPr>
        <w:t>Installation of the insert</w:t>
        <w:tab/>
      </w:r>
      <w:r>
        <w:rPr/>
        <w:fldChar w:fldCharType="begin" w:fldLock="0"/>
      </w:r>
      <w:r>
        <w:instrText xml:space="preserve"> PAGEREF _Toc12 \h </w:instrText>
      </w:r>
      <w:r>
        <w:rPr/>
        <w:fldChar w:fldCharType="separate" w:fldLock="0"/>
      </w:r>
      <w:r>
        <w:rPr>
          <w:rFonts w:cs="Arial Unicode MS" w:eastAsia="Arial Unicode MS"/>
          <w:rtl w:val="0"/>
        </w:rPr>
        <w:t>28</w:t>
      </w:r>
      <w:r>
        <w:rPr/>
        <w:fldChar w:fldCharType="end" w:fldLock="0"/>
      </w:r>
    </w:p>
    <w:p>
      <w:pPr>
        <w:pStyle w:val="TOC 1"/>
        <w:numPr>
          <w:ilvl w:val="0"/>
          <w:numId w:val="15"/>
        </w:numPr>
      </w:pPr>
      <w:r>
        <w:rPr>
          <w:rFonts w:cs="Arial Unicode MS" w:eastAsia="Arial Unicode MS"/>
          <w:rtl w:val="0"/>
        </w:rPr>
        <w:t>START-UP</w:t>
        <w:tab/>
      </w:r>
      <w:r>
        <w:rPr/>
        <w:fldChar w:fldCharType="begin" w:fldLock="0"/>
      </w:r>
      <w:r>
        <w:instrText xml:space="preserve"> PAGEREF _Toc13 \h </w:instrText>
      </w:r>
      <w:r>
        <w:rPr/>
        <w:fldChar w:fldCharType="separate" w:fldLock="0"/>
      </w:r>
      <w:r>
        <w:rPr>
          <w:rFonts w:cs="Arial Unicode MS" w:eastAsia="Arial Unicode MS"/>
          <w:rtl w:val="0"/>
        </w:rPr>
        <w:t>31</w:t>
      </w:r>
      <w:r>
        <w:rPr/>
        <w:fldChar w:fldCharType="end" w:fldLock="0"/>
      </w:r>
    </w:p>
    <w:p>
      <w:pPr>
        <w:pStyle w:val="TOC 2"/>
        <w:numPr>
          <w:ilvl w:val="1"/>
          <w:numId w:val="16"/>
        </w:numPr>
      </w:pPr>
      <w:r>
        <w:rPr>
          <w:rFonts w:cs="Arial Unicode MS" w:eastAsia="Arial Unicode MS"/>
          <w:rtl w:val="0"/>
        </w:rPr>
        <w:t>Getting ready for the start-up</w:t>
        <w:tab/>
      </w:r>
      <w:r>
        <w:rPr/>
        <w:fldChar w:fldCharType="begin" w:fldLock="0"/>
      </w:r>
      <w:r>
        <w:instrText xml:space="preserve"> PAGEREF _Toc14 \h </w:instrText>
      </w:r>
      <w:r>
        <w:rPr/>
        <w:fldChar w:fldCharType="separate" w:fldLock="0"/>
      </w:r>
      <w:r>
        <w:rPr>
          <w:rFonts w:cs="Arial Unicode MS" w:eastAsia="Arial Unicode MS"/>
          <w:rtl w:val="0"/>
        </w:rPr>
        <w:t>32</w:t>
      </w:r>
      <w:r>
        <w:rPr/>
        <w:fldChar w:fldCharType="end" w:fldLock="0"/>
      </w:r>
    </w:p>
    <w:p>
      <w:pPr>
        <w:pStyle w:val="TOC 2"/>
      </w:pPr>
      <w:r>
        <w:rPr>
          <w:rFonts w:cs="Arial Unicode MS" w:eastAsia="Arial Unicode MS"/>
          <w:rtl w:val="0"/>
        </w:rPr>
        <w:t>7.2 Lighting the fireplace</w:t>
        <w:tab/>
      </w:r>
      <w:r>
        <w:rPr/>
        <w:fldChar w:fldCharType="begin" w:fldLock="0"/>
      </w:r>
      <w:r>
        <w:instrText xml:space="preserve"> PAGEREF _Toc15 \h </w:instrText>
      </w:r>
      <w:r>
        <w:rPr/>
        <w:fldChar w:fldCharType="separate" w:fldLock="0"/>
      </w:r>
      <w:r>
        <w:rPr>
          <w:rFonts w:cs="Arial Unicode MS" w:eastAsia="Arial Unicode MS"/>
          <w:rtl w:val="0"/>
        </w:rPr>
        <w:t>32</w:t>
      </w:r>
      <w:r>
        <w:rPr/>
        <w:fldChar w:fldCharType="end" w:fldLock="0"/>
      </w:r>
    </w:p>
    <w:p>
      <w:pPr>
        <w:pStyle w:val="TOC 1"/>
        <w:numPr>
          <w:ilvl w:val="0"/>
          <w:numId w:val="17"/>
        </w:numPr>
      </w:pPr>
      <w:r>
        <w:rPr>
          <w:rFonts w:cs="Arial Unicode MS" w:eastAsia="Arial Unicode MS"/>
          <w:rtl w:val="0"/>
        </w:rPr>
        <w:t>USE</w:t>
        <w:tab/>
      </w:r>
      <w:r>
        <w:rPr/>
        <w:fldChar w:fldCharType="begin" w:fldLock="0"/>
      </w:r>
      <w:r>
        <w:instrText xml:space="preserve"> PAGEREF _Toc16 \h </w:instrText>
      </w:r>
      <w:r>
        <w:rPr/>
        <w:fldChar w:fldCharType="separate" w:fldLock="0"/>
      </w:r>
      <w:r>
        <w:rPr>
          <w:rFonts w:cs="Arial Unicode MS" w:eastAsia="Arial Unicode MS"/>
          <w:rtl w:val="0"/>
        </w:rPr>
        <w:t>34</w:t>
      </w:r>
      <w:r>
        <w:rPr/>
        <w:fldChar w:fldCharType="end" w:fldLock="0"/>
      </w:r>
    </w:p>
    <w:p>
      <w:pPr>
        <w:pStyle w:val="TOC 2"/>
        <w:numPr>
          <w:ilvl w:val="1"/>
          <w:numId w:val="18"/>
        </w:numPr>
      </w:pPr>
      <w:r>
        <w:rPr>
          <w:rFonts w:cs="Arial Unicode MS" w:eastAsia="Arial Unicode MS"/>
          <w:rtl w:val="0"/>
        </w:rPr>
        <w:t>Types of fuel</w:t>
        <w:tab/>
      </w:r>
      <w:r>
        <w:rPr/>
        <w:fldChar w:fldCharType="begin" w:fldLock="0"/>
      </w:r>
      <w:r>
        <w:instrText xml:space="preserve"> PAGEREF _Toc17 \h </w:instrText>
      </w:r>
      <w:r>
        <w:rPr/>
        <w:fldChar w:fldCharType="separate" w:fldLock="0"/>
      </w:r>
      <w:r>
        <w:rPr>
          <w:rFonts w:cs="Arial Unicode MS" w:eastAsia="Arial Unicode MS"/>
          <w:rtl w:val="0"/>
        </w:rPr>
        <w:t>34</w:t>
      </w:r>
      <w:r>
        <w:rPr/>
        <w:fldChar w:fldCharType="end" w:fldLock="0"/>
      </w:r>
    </w:p>
    <w:p>
      <w:pPr>
        <w:pStyle w:val="TOC 2"/>
        <w:numPr>
          <w:ilvl w:val="1"/>
          <w:numId w:val="19"/>
        </w:numPr>
      </w:pPr>
      <w:r>
        <w:rPr>
          <w:rFonts w:cs="Arial Unicode MS" w:eastAsia="Arial Unicode MS"/>
          <w:rtl w:val="0"/>
        </w:rPr>
        <w:t>Refuelling:</w:t>
        <w:tab/>
      </w:r>
      <w:r>
        <w:rPr/>
        <w:fldChar w:fldCharType="begin" w:fldLock="0"/>
      </w:r>
      <w:r>
        <w:instrText xml:space="preserve"> PAGEREF _Toc18 \h </w:instrText>
      </w:r>
      <w:r>
        <w:rPr/>
        <w:fldChar w:fldCharType="separate" w:fldLock="0"/>
      </w:r>
      <w:r>
        <w:rPr>
          <w:rFonts w:cs="Arial Unicode MS" w:eastAsia="Arial Unicode MS"/>
          <w:rtl w:val="0"/>
        </w:rPr>
        <w:t>34</w:t>
      </w:r>
      <w:r>
        <w:rPr/>
        <w:fldChar w:fldCharType="end" w:fldLock="0"/>
      </w:r>
    </w:p>
    <w:p>
      <w:pPr>
        <w:pStyle w:val="TOC 2"/>
        <w:numPr>
          <w:ilvl w:val="1"/>
          <w:numId w:val="20"/>
        </w:numPr>
      </w:pPr>
      <w:r>
        <w:rPr>
          <w:rFonts w:cs="Arial Unicode MS" w:eastAsia="Arial Unicode MS"/>
          <w:rtl w:val="0"/>
        </w:rPr>
        <w:t>Keeping the glass pane clean</w:t>
        <w:tab/>
      </w:r>
      <w:r>
        <w:rPr/>
        <w:fldChar w:fldCharType="begin" w:fldLock="0"/>
      </w:r>
      <w:r>
        <w:instrText xml:space="preserve"> PAGEREF _Toc19 \h </w:instrText>
      </w:r>
      <w:r>
        <w:rPr/>
        <w:fldChar w:fldCharType="separate" w:fldLock="0"/>
      </w:r>
      <w:r>
        <w:rPr>
          <w:rFonts w:cs="Arial Unicode MS" w:eastAsia="Arial Unicode MS"/>
          <w:rtl w:val="0"/>
        </w:rPr>
        <w:t>35</w:t>
      </w:r>
      <w:r>
        <w:rPr/>
        <w:fldChar w:fldCharType="end" w:fldLock="0"/>
      </w:r>
    </w:p>
    <w:p>
      <w:pPr>
        <w:pStyle w:val="TOC 2"/>
        <w:numPr>
          <w:ilvl w:val="1"/>
          <w:numId w:val="21"/>
        </w:numPr>
      </w:pPr>
      <w:r>
        <w:rPr>
          <w:rFonts w:cs="Arial Unicode MS" w:eastAsia="Arial Unicode MS"/>
          <w:rtl w:val="0"/>
        </w:rPr>
        <w:t>Operation in adverse weather conditions and in the first period of use</w:t>
        <w:tab/>
      </w:r>
      <w:r>
        <w:rPr/>
        <w:fldChar w:fldCharType="begin" w:fldLock="0"/>
      </w:r>
      <w:r>
        <w:instrText xml:space="preserve"> PAGEREF _Toc20 \h </w:instrText>
      </w:r>
      <w:r>
        <w:rPr/>
        <w:fldChar w:fldCharType="separate" w:fldLock="0"/>
      </w:r>
      <w:r>
        <w:rPr>
          <w:rFonts w:cs="Arial Unicode MS" w:eastAsia="Arial Unicode MS"/>
          <w:rtl w:val="0"/>
        </w:rPr>
        <w:t>36</w:t>
      </w:r>
      <w:r>
        <w:rPr/>
        <w:fldChar w:fldCharType="end" w:fldLock="0"/>
      </w:r>
    </w:p>
    <w:p>
      <w:pPr>
        <w:pStyle w:val="TOC 2"/>
        <w:numPr>
          <w:ilvl w:val="1"/>
          <w:numId w:val="22"/>
        </w:numPr>
      </w:pPr>
      <w:r>
        <w:rPr>
          <w:rFonts w:cs="Arial Unicode MS" w:eastAsia="Arial Unicode MS"/>
          <w:rtl w:val="0"/>
        </w:rPr>
        <w:t>Removal of ash</w:t>
        <w:tab/>
      </w:r>
      <w:r>
        <w:rPr/>
        <w:fldChar w:fldCharType="begin" w:fldLock="0"/>
      </w:r>
      <w:r>
        <w:instrText xml:space="preserve"> PAGEREF _Toc21 \h </w:instrText>
      </w:r>
      <w:r>
        <w:rPr/>
        <w:fldChar w:fldCharType="separate" w:fldLock="0"/>
      </w:r>
      <w:r>
        <w:rPr>
          <w:rFonts w:cs="Arial Unicode MS" w:eastAsia="Arial Unicode MS"/>
          <w:rtl w:val="0"/>
        </w:rPr>
        <w:t>36</w:t>
      </w:r>
      <w:r>
        <w:rPr/>
        <w:fldChar w:fldCharType="end" w:fldLock="0"/>
      </w:r>
    </w:p>
    <w:p>
      <w:pPr>
        <w:pStyle w:val="TOC 2"/>
        <w:numPr>
          <w:ilvl w:val="1"/>
          <w:numId w:val="23"/>
        </w:numPr>
      </w:pPr>
      <w:r>
        <w:rPr>
          <w:rFonts w:cs="Arial Unicode MS" w:eastAsia="Arial Unicode MS"/>
          <w:rtl w:val="0"/>
        </w:rPr>
        <w:t>General comments</w:t>
        <w:tab/>
      </w:r>
      <w:r>
        <w:rPr/>
        <w:fldChar w:fldCharType="begin" w:fldLock="0"/>
      </w:r>
      <w:r>
        <w:instrText xml:space="preserve"> PAGEREF _Toc22 \h </w:instrText>
      </w:r>
      <w:r>
        <w:rPr/>
        <w:fldChar w:fldCharType="separate" w:fldLock="0"/>
      </w:r>
      <w:r>
        <w:rPr>
          <w:rFonts w:cs="Arial Unicode MS" w:eastAsia="Arial Unicode MS"/>
          <w:rtl w:val="0"/>
        </w:rPr>
        <w:t>36</w:t>
      </w:r>
      <w:r>
        <w:rPr/>
        <w:fldChar w:fldCharType="end" w:fldLock="0"/>
      </w:r>
    </w:p>
    <w:p>
      <w:pPr>
        <w:pStyle w:val="TOC 1"/>
        <w:numPr>
          <w:ilvl w:val="0"/>
          <w:numId w:val="24"/>
        </w:numPr>
      </w:pPr>
      <w:r>
        <w:rPr>
          <w:rFonts w:cs="Arial Unicode MS" w:eastAsia="Arial Unicode MS"/>
          <w:rtl w:val="0"/>
        </w:rPr>
        <w:t>MAINTENANCE</w:t>
        <w:tab/>
      </w:r>
      <w:r>
        <w:rPr/>
        <w:fldChar w:fldCharType="begin" w:fldLock="0"/>
      </w:r>
      <w:r>
        <w:instrText xml:space="preserve"> PAGEREF _Toc23 \h </w:instrText>
      </w:r>
      <w:r>
        <w:rPr/>
        <w:fldChar w:fldCharType="separate" w:fldLock="0"/>
      </w:r>
      <w:r>
        <w:rPr>
          <w:rFonts w:cs="Arial Unicode MS" w:eastAsia="Arial Unicode MS"/>
          <w:rtl w:val="0"/>
        </w:rPr>
        <w:t>38</w:t>
      </w:r>
      <w:r>
        <w:rPr/>
        <w:fldChar w:fldCharType="end" w:fldLock="0"/>
      </w:r>
    </w:p>
    <w:p>
      <w:pPr>
        <w:pStyle w:val="TOC 2"/>
        <w:numPr>
          <w:ilvl w:val="1"/>
          <w:numId w:val="25"/>
        </w:numPr>
      </w:pPr>
      <w:r>
        <w:rPr>
          <w:rFonts w:cs="Arial Unicode MS" w:eastAsia="Arial Unicode MS"/>
          <w:rtl w:val="0"/>
        </w:rPr>
        <w:t>Periodic cleaning of the fireplace</w:t>
        <w:tab/>
      </w:r>
      <w:r>
        <w:rPr/>
        <w:fldChar w:fldCharType="begin" w:fldLock="0"/>
      </w:r>
      <w:r>
        <w:instrText xml:space="preserve"> PAGEREF _Toc24 \h </w:instrText>
      </w:r>
      <w:r>
        <w:rPr/>
        <w:fldChar w:fldCharType="separate" w:fldLock="0"/>
      </w:r>
      <w:r>
        <w:rPr>
          <w:rFonts w:cs="Arial Unicode MS" w:eastAsia="Arial Unicode MS"/>
          <w:rtl w:val="0"/>
        </w:rPr>
        <w:t>38</w:t>
      </w:r>
      <w:r>
        <w:rPr/>
        <w:fldChar w:fldCharType="end" w:fldLock="0"/>
      </w:r>
    </w:p>
    <w:p>
      <w:pPr>
        <w:pStyle w:val="TOC 1"/>
        <w:numPr>
          <w:ilvl w:val="0"/>
          <w:numId w:val="26"/>
        </w:numPr>
      </w:pPr>
      <w:r>
        <w:rPr>
          <w:rFonts w:cs="Arial Unicode MS" w:eastAsia="Arial Unicode MS"/>
          <w:rtl w:val="0"/>
        </w:rPr>
        <w:t>TROUBLESHOOTING</w:t>
        <w:tab/>
      </w:r>
      <w:r>
        <w:rPr/>
        <w:fldChar w:fldCharType="begin" w:fldLock="0"/>
      </w:r>
      <w:r>
        <w:instrText xml:space="preserve"> PAGEREF _Toc25 \h </w:instrText>
      </w:r>
      <w:r>
        <w:rPr/>
        <w:fldChar w:fldCharType="separate" w:fldLock="0"/>
      </w:r>
      <w:r>
        <w:rPr>
          <w:rFonts w:cs="Arial Unicode MS" w:eastAsia="Arial Unicode MS"/>
          <w:rtl w:val="0"/>
        </w:rPr>
        <w:t>39</w:t>
      </w:r>
      <w:r>
        <w:rPr/>
        <w:fldChar w:fldCharType="end" w:fldLock="0"/>
      </w:r>
    </w:p>
    <w:p>
      <w:pPr>
        <w:pStyle w:val="TOC 1"/>
        <w:numPr>
          <w:ilvl w:val="0"/>
          <w:numId w:val="27"/>
        </w:numPr>
      </w:pPr>
      <w:r>
        <w:rPr>
          <w:rFonts w:cs="Arial Unicode MS" w:eastAsia="Arial Unicode MS"/>
          <w:rtl w:val="0"/>
        </w:rPr>
        <w:t>NAMEPLATE</w:t>
        <w:tab/>
      </w:r>
      <w:r>
        <w:rPr/>
        <w:fldChar w:fldCharType="begin" w:fldLock="0"/>
      </w:r>
      <w:r>
        <w:instrText xml:space="preserve"> PAGEREF _Toc26 \h </w:instrText>
      </w:r>
      <w:r>
        <w:rPr/>
        <w:fldChar w:fldCharType="separate" w:fldLock="0"/>
      </w:r>
      <w:r>
        <w:rPr>
          <w:rFonts w:cs="Arial Unicode MS" w:eastAsia="Arial Unicode MS"/>
          <w:rtl w:val="0"/>
        </w:rPr>
        <w:t>40</w:t>
      </w:r>
      <w:r>
        <w:rPr/>
        <w:fldChar w:fldCharType="end" w:fldLock="0"/>
      </w:r>
    </w:p>
    <w:p>
      <w:pPr>
        <w:pStyle w:val="TOC 1"/>
        <w:numPr>
          <w:ilvl w:val="0"/>
          <w:numId w:val="28"/>
        </w:numPr>
      </w:pPr>
      <w:r>
        <w:rPr>
          <w:rFonts w:cs="Arial Unicode MS" w:eastAsia="Arial Unicode MS"/>
          <w:rtl w:val="0"/>
        </w:rPr>
        <w:t>INSPECTION RECORDS</w:t>
        <w:tab/>
      </w:r>
      <w:r>
        <w:rPr/>
        <w:fldChar w:fldCharType="begin" w:fldLock="0"/>
      </w:r>
      <w:r>
        <w:instrText xml:space="preserve"> PAGEREF _Toc27 \h </w:instrText>
      </w:r>
      <w:r>
        <w:rPr/>
        <w:fldChar w:fldCharType="separate" w:fldLock="0"/>
      </w:r>
      <w:r>
        <w:rPr>
          <w:rFonts w:cs="Arial Unicode MS" w:eastAsia="Arial Unicode MS"/>
          <w:rtl w:val="0"/>
        </w:rPr>
        <w:t>41</w:t>
      </w:r>
      <w:r>
        <w:rPr/>
        <w:fldChar w:fldCharType="end" w:fldLock="0"/>
      </w:r>
    </w:p>
    <w:p>
      <w:pPr>
        <w:pStyle w:val="TOC 1"/>
        <w:numPr>
          <w:ilvl w:val="0"/>
          <w:numId w:val="29"/>
        </w:numPr>
      </w:pPr>
      <w:r>
        <w:rPr>
          <w:rFonts w:cs="Arial Unicode MS" w:eastAsia="Arial Unicode MS"/>
          <w:rtl w:val="0"/>
        </w:rPr>
        <w:t>NOTES</w:t>
        <w:tab/>
      </w:r>
      <w:r>
        <w:rPr/>
        <w:fldChar w:fldCharType="begin" w:fldLock="0"/>
      </w:r>
      <w:r>
        <w:instrText xml:space="preserve"> PAGEREF _Toc28 \h </w:instrText>
      </w:r>
      <w:r>
        <w:rPr/>
        <w:fldChar w:fldCharType="separate" w:fldLock="0"/>
      </w:r>
      <w:r>
        <w:rPr>
          <w:rFonts w:cs="Arial Unicode MS" w:eastAsia="Arial Unicode MS"/>
          <w:rtl w:val="0"/>
        </w:rPr>
        <w:t>43</w:t>
      </w:r>
      <w:r>
        <w:rPr/>
        <w:fldChar w:fldCharType="end" w:fldLock="0"/>
      </w:r>
    </w:p>
    <w:p>
      <w:pPr>
        <w:jc w:val="both"/>
        <w:rPr>
          <w:rStyle w:val="None"/>
          <w:b w:val="1"/>
          <w:bCs w:val="1"/>
          <w:lang w:val="en-US"/>
        </w:rPr>
      </w:pPr>
      <w:r>
        <w:rPr>
          <w:rStyle w:val="None"/>
          <w:b w:val="1"/>
          <w:bCs w:val="1"/>
          <w:lang w:val="en-US"/>
        </w:rPr>
        <w:fldChar w:fldCharType="end" w:fldLock="0"/>
      </w:r>
    </w:p>
    <w:p>
      <w:pPr>
        <w:pStyle w:val="Normalny"/>
        <w:jc w:val="both"/>
        <w:rPr>
          <w:rStyle w:val="None"/>
          <w:b w:val="1"/>
          <w:bCs w:val="1"/>
          <w:lang w:val="en-US"/>
        </w:rPr>
      </w:pPr>
    </w:p>
    <w:p>
      <w:pPr>
        <w:pStyle w:val="Nagłówek 1"/>
        <w:jc w:val="both"/>
        <w:rPr>
          <w:rStyle w:val="None"/>
          <w:lang w:val="en-US"/>
        </w:rPr>
      </w:pPr>
      <w:bookmarkStart w:name="_Toc" w:id="0"/>
      <w:r>
        <w:rPr>
          <w:rStyle w:val="None"/>
          <w:rtl w:val="0"/>
          <w:lang w:val="en-US"/>
        </w:rPr>
        <w:t>INTRODUCTORY INFORMATION</w:t>
      </w:r>
      <w:bookmarkEnd w:id="0"/>
    </w:p>
    <w:p>
      <w:pPr>
        <w:pStyle w:val="Normalny"/>
        <w:jc w:val="both"/>
        <w:rPr>
          <w:rStyle w:val="Bez odstępów Znak"/>
          <w:lang w:val="en-US"/>
        </w:rPr>
      </w:pPr>
    </w:p>
    <w:p>
      <w:pPr>
        <w:pStyle w:val="Normalny"/>
        <w:jc w:val="both"/>
        <w:rPr>
          <w:rStyle w:val="None"/>
          <w:lang w:val="en-US"/>
        </w:rPr>
      </w:pPr>
      <w:r>
        <w:rPr>
          <w:rStyle w:val="None"/>
          <w:rtl w:val="0"/>
          <w:lang w:val="en-US"/>
        </w:rPr>
        <w:t>Dear Customer,</w:t>
      </w:r>
    </w:p>
    <w:p>
      <w:pPr>
        <w:pStyle w:val="Normalny"/>
        <w:jc w:val="both"/>
        <w:rPr>
          <w:rStyle w:val="None"/>
          <w:lang w:val="en-US"/>
        </w:rPr>
      </w:pPr>
      <w:r>
        <w:rPr>
          <w:rStyle w:val="None"/>
          <w:rtl w:val="0"/>
          <w:lang w:val="en-US"/>
        </w:rPr>
        <w:t>Thank you for buying a product from the Hitze range!</w:t>
      </w:r>
    </w:p>
    <w:p>
      <w:pPr>
        <w:pStyle w:val="Normalny"/>
        <w:jc w:val="both"/>
        <w:rPr>
          <w:rStyle w:val="None"/>
          <w:outline w:val="0"/>
          <w:color w:val="ff0000"/>
          <w:u w:color="ff0000"/>
          <w:lang w:val="en-US"/>
          <w14:textFill>
            <w14:solidFill>
              <w14:srgbClr w14:val="FF0000"/>
            </w14:solidFill>
          </w14:textFill>
        </w:rPr>
      </w:pPr>
      <w:r>
        <w:rPr>
          <w:rStyle w:val="None"/>
          <w:b w:val="1"/>
          <w:bCs w:val="1"/>
          <w:rtl w:val="0"/>
          <w:lang w:val="en-US"/>
        </w:rPr>
        <w:t>Heat from nature</w:t>
      </w:r>
      <w:r>
        <w:rPr>
          <w:rStyle w:val="None"/>
          <w:rtl w:val="0"/>
          <w:lang w:val="en-US"/>
        </w:rPr>
        <w:t xml:space="preserve"> – </w:t>
      </w:r>
      <w:r>
        <w:rPr>
          <w:rStyle w:val="None"/>
          <w:rtl w:val="0"/>
          <w:lang w:val="en-US"/>
        </w:rPr>
        <w:t>these words perfectly reflect the philosophy of the HITZE brand.</w:t>
      </w:r>
      <w:r>
        <w:rPr>
          <w:rStyle w:val="None"/>
          <w:outline w:val="0"/>
          <w:color w:val="ff0000"/>
          <w:u w:color="ff0000"/>
          <w:rtl w:val="0"/>
          <w:lang w:val="en-US"/>
          <w14:textFill>
            <w14:solidFill>
              <w14:srgbClr w14:val="FF0000"/>
            </w14:solidFill>
          </w14:textFill>
        </w:rPr>
        <w:t xml:space="preserve"> </w:t>
      </w:r>
      <w:r>
        <w:rPr>
          <w:rStyle w:val="None"/>
          <w:rtl w:val="0"/>
          <w:lang w:val="en-US"/>
        </w:rPr>
        <w:t>In line with this philosophy, we produce fireplaces and stoves fired with wood or wood pellets, i.e. the raw materials which are the least harmful for the environment. Using a state-of-the-art technology, we have created innovative solutions offering modern designs and high heating efficiency.</w:t>
      </w:r>
    </w:p>
    <w:p>
      <w:pPr>
        <w:pStyle w:val="Normalny"/>
        <w:jc w:val="both"/>
        <w:rPr>
          <w:rStyle w:val="None"/>
          <w:lang w:val="en-US"/>
        </w:rPr>
      </w:pPr>
      <w:r>
        <w:rPr>
          <w:rStyle w:val="None"/>
          <w:rtl w:val="0"/>
          <w:lang w:val="en-US"/>
        </w:rPr>
        <w:t>Our products have been designed to provide you with trouble-free operation and cosy warmth!</w:t>
      </w:r>
    </w:p>
    <w:p>
      <w:pPr>
        <w:pStyle w:val="Normalny"/>
        <w:jc w:val="both"/>
        <w:rPr>
          <w:rStyle w:val="None"/>
          <w:b w:val="1"/>
          <w:bCs w:val="1"/>
          <w:lang w:val="en-US"/>
        </w:rPr>
      </w:pPr>
      <w:r>
        <w:rPr>
          <w:rStyle w:val="None"/>
          <w:b w:val="1"/>
          <w:bCs w:val="1"/>
          <w:rtl w:val="0"/>
          <w:lang w:val="en-US"/>
        </w:rPr>
        <w:t xml:space="preserve">Before installing and connecting the fireplace insert to the heating system, it is absolutely essential to become familiar with the </w:t>
      </w:r>
      <w:r>
        <w:rPr>
          <w:rStyle w:val="None"/>
          <w:b w:val="1"/>
          <w:bCs w:val="1"/>
          <w:i w:val="1"/>
          <w:iCs w:val="1"/>
          <w:rtl w:val="0"/>
          <w:lang w:val="en-US"/>
        </w:rPr>
        <w:t>Operation and Installation Manual</w:t>
      </w:r>
      <w:r>
        <w:rPr>
          <w:rStyle w:val="None"/>
          <w:b w:val="1"/>
          <w:bCs w:val="1"/>
          <w:rtl w:val="0"/>
          <w:lang w:val="en-US"/>
        </w:rPr>
        <w:t xml:space="preserve"> and to check if all components are included.</w:t>
      </w:r>
    </w:p>
    <w:p>
      <w:pPr>
        <w:pStyle w:val="Normalny"/>
        <w:spacing w:line="240" w:lineRule="auto"/>
        <w:ind w:right="283"/>
        <w:jc w:val="both"/>
        <w:rPr>
          <w:rStyle w:val="None"/>
          <w:lang w:val="en-US"/>
        </w:rPr>
      </w:pPr>
      <w:r>
        <w:rPr>
          <w:rStyle w:val="None"/>
          <w:rtl w:val="0"/>
          <w:lang w:val="en-US"/>
        </w:rPr>
        <w:t xml:space="preserve">The information contained in the </w:t>
      </w:r>
      <w:r>
        <w:rPr>
          <w:rStyle w:val="None"/>
          <w:i w:val="1"/>
          <w:iCs w:val="1"/>
          <w:rtl w:val="0"/>
          <w:lang w:val="en-US"/>
        </w:rPr>
        <w:t xml:space="preserve">Operation and Installation Manual </w:t>
      </w:r>
      <w:r>
        <w:rPr>
          <w:rStyle w:val="None"/>
          <w:rtl w:val="0"/>
          <w:lang w:val="en-US"/>
        </w:rPr>
        <w:t>is crucial for ensuring the correct functioning of the fireplace insert, and thus eliminating the risk of damage and accidents caused by improper use.</w:t>
      </w:r>
    </w:p>
    <w:p>
      <w:pPr>
        <w:pStyle w:val="Normalny"/>
        <w:jc w:val="both"/>
        <w:rPr>
          <w:rStyle w:val="None"/>
          <w:lang w:val="en-US"/>
        </w:rPr>
      </w:pPr>
      <w:r>
        <w:rPr>
          <w:rStyle w:val="None"/>
          <w:rtl w:val="0"/>
          <w:lang w:val="en-US"/>
        </w:rPr>
        <w:t>In the case of doubts or operation-related problems, please contact your point of purchase or the Manufacturer.</w:t>
      </w:r>
    </w:p>
    <w:p>
      <w:pPr>
        <w:pStyle w:val="Normalny"/>
        <w:jc w:val="both"/>
        <w:rPr>
          <w:rStyle w:val="None"/>
          <w:b w:val="1"/>
          <w:bCs w:val="1"/>
          <w:lang w:val="en-US"/>
        </w:rPr>
      </w:pPr>
      <w:r>
        <w:rPr>
          <w:rStyle w:val="None"/>
          <w:b w:val="1"/>
          <w:bCs w:val="1"/>
          <w:rtl w:val="0"/>
          <w:lang w:val="en-US"/>
        </w:rPr>
        <w:t xml:space="preserve">NOTE: </w:t>
      </w:r>
    </w:p>
    <w:p>
      <w:pPr>
        <w:pStyle w:val="Akapit z listą"/>
        <w:ind w:left="0" w:firstLine="0"/>
        <w:jc w:val="both"/>
        <w:rPr>
          <w:rStyle w:val="None"/>
          <w:b w:val="1"/>
          <w:bCs w:val="1"/>
          <w:sz w:val="24"/>
          <w:szCs w:val="24"/>
          <w:lang w:val="en-US"/>
        </w:rPr>
      </w:pPr>
      <w:r>
        <w:rPr>
          <w:rStyle w:val="None"/>
          <w:b w:val="1"/>
          <w:bCs w:val="1"/>
          <w:rtl w:val="0"/>
          <w:lang w:val="en-US"/>
        </w:rPr>
        <w:t>This device must not be used by children.</w:t>
      </w:r>
    </w:p>
    <w:p>
      <w:pPr>
        <w:pStyle w:val="Akapit z listą"/>
        <w:ind w:left="0" w:firstLine="0"/>
        <w:jc w:val="both"/>
        <w:rPr>
          <w:rStyle w:val="None"/>
          <w:b w:val="1"/>
          <w:bCs w:val="1"/>
          <w:sz w:val="24"/>
          <w:szCs w:val="24"/>
          <w:lang w:val="en-US"/>
        </w:rPr>
      </w:pPr>
      <w:r>
        <w:rPr>
          <w:rStyle w:val="None"/>
          <w:b w:val="1"/>
          <w:bCs w:val="1"/>
          <w:rtl w:val="0"/>
          <w:lang w:val="en-US"/>
        </w:rPr>
        <w:t>Never leave your children or animals unattended when the fire is burning or when the fireplace is still hot.</w:t>
      </w:r>
    </w:p>
    <w:p>
      <w:pPr>
        <w:pStyle w:val="Akapit z listą"/>
        <w:ind w:left="0" w:firstLine="0"/>
        <w:jc w:val="both"/>
        <w:rPr>
          <w:rStyle w:val="None"/>
          <w:b w:val="1"/>
          <w:bCs w:val="1"/>
          <w:sz w:val="24"/>
          <w:szCs w:val="24"/>
          <w:lang w:val="en-US"/>
        </w:rPr>
      </w:pPr>
      <w:r>
        <w:rPr>
          <w:rStyle w:val="None"/>
          <w:b w:val="1"/>
          <w:bCs w:val="1"/>
          <w:sz w:val="24"/>
          <w:szCs w:val="24"/>
          <w:rtl w:val="0"/>
          <w:lang w:val="en-US"/>
        </w:rPr>
        <w:t>Danger of burns</w:t>
      </w:r>
      <w:r>
        <w:rPr>
          <w:rStyle w:val="None"/>
          <w:b w:val="1"/>
          <w:bCs w:val="1"/>
          <w:rtl w:val="0"/>
          <w:lang w:val="en-US"/>
        </w:rPr>
        <w:t xml:space="preserve"> (the glass and parts of the fireplace installation can be very hot).</w:t>
      </w:r>
      <w:r>
        <w:rPr>
          <w:rStyle w:val="None"/>
          <w:rtl w:val="0"/>
          <w:lang w:val="en-US"/>
        </w:rPr>
        <w:t xml:space="preserve"> </w:t>
      </w:r>
    </w:p>
    <w:p>
      <w:pPr>
        <w:pStyle w:val="Normalny"/>
        <w:jc w:val="both"/>
        <w:rPr>
          <w:rStyle w:val="None"/>
          <w:lang w:val="en-US"/>
        </w:rPr>
      </w:pPr>
      <w:r>
        <w:rPr>
          <w:rStyle w:val="None"/>
          <w:rtl w:val="0"/>
          <w:lang w:val="en-US"/>
        </w:rPr>
        <w:t xml:space="preserve">In order to improve the product, the Manufacturer reserves the right to make changes in drawings, photographs and descriptions or to modify the parameters of equipment without notice and at any time.   </w:t>
      </w:r>
    </w:p>
    <w:p>
      <w:pPr>
        <w:pStyle w:val="Normalny"/>
        <w:jc w:val="both"/>
        <w:rPr>
          <w:rStyle w:val="None"/>
          <w:lang w:val="en-US"/>
        </w:rPr>
      </w:pPr>
      <w:r>
        <w:rPr>
          <w:rStyle w:val="None"/>
          <w:rtl w:val="0"/>
          <w:lang w:val="en-US"/>
        </w:rPr>
        <w:t>The</w:t>
      </w:r>
      <w:r>
        <w:rPr>
          <w:rStyle w:val="None"/>
          <w:i w:val="1"/>
          <w:iCs w:val="1"/>
          <w:rtl w:val="0"/>
          <w:lang w:val="en-US"/>
        </w:rPr>
        <w:t xml:space="preserve"> Operation and Installation Manual </w:t>
      </w:r>
      <w:r>
        <w:rPr>
          <w:rStyle w:val="None"/>
          <w:rtl w:val="0"/>
          <w:lang w:val="en-US"/>
        </w:rPr>
        <w:t>may not be copied as a whole or in part without prior consent of the Manufacturer. Please make sure that the</w:t>
      </w:r>
      <w:r>
        <w:rPr>
          <w:rStyle w:val="None"/>
          <w:i w:val="1"/>
          <w:iCs w:val="1"/>
          <w:rtl w:val="0"/>
          <w:lang w:val="en-US"/>
        </w:rPr>
        <w:t xml:space="preserve"> Operation and Installation Manual </w:t>
      </w:r>
      <w:r>
        <w:rPr>
          <w:rStyle w:val="None"/>
          <w:rtl w:val="0"/>
          <w:lang w:val="en-US"/>
        </w:rPr>
        <w:t>is stored out of reach of children.</w:t>
      </w:r>
    </w:p>
    <w:p>
      <w:pPr>
        <w:pStyle w:val="Normalny"/>
        <w:jc w:val="both"/>
        <w:rPr>
          <w:rStyle w:val="None"/>
          <w:lang w:val="en-US"/>
        </w:rPr>
      </w:pPr>
      <w:r>
        <w:rPr>
          <w:rStyle w:val="None"/>
          <w:rtl w:val="0"/>
          <w:lang w:val="en-US"/>
        </w:rPr>
        <w:t>If the</w:t>
      </w:r>
      <w:r>
        <w:rPr>
          <w:rStyle w:val="None"/>
          <w:i w:val="1"/>
          <w:iCs w:val="1"/>
          <w:rtl w:val="0"/>
          <w:lang w:val="en-US"/>
        </w:rPr>
        <w:t xml:space="preserve"> Operation and Installation Manual </w:t>
      </w:r>
      <w:r>
        <w:rPr>
          <w:rStyle w:val="None"/>
          <w:rtl w:val="0"/>
          <w:lang w:val="en-US"/>
        </w:rPr>
        <w:t xml:space="preserve">is destroyed, lost or damaged, contact your point of purchase or the Manufacturer and provide the identification data of your device to obtain a replacement copy. </w:t>
      </w:r>
    </w:p>
    <w:p>
      <w:pPr>
        <w:pStyle w:val="Normalny"/>
        <w:jc w:val="both"/>
        <w:rPr>
          <w:rStyle w:val="Bez odstępów Znak"/>
          <w:sz w:val="20"/>
          <w:szCs w:val="20"/>
          <w:lang w:val="en-US"/>
        </w:rPr>
      </w:pPr>
    </w:p>
    <w:p>
      <w:pPr>
        <w:pStyle w:val="Normalny"/>
        <w:jc w:val="both"/>
        <w:rPr>
          <w:rStyle w:val="Bez odstępów Znak"/>
          <w:sz w:val="20"/>
          <w:szCs w:val="20"/>
          <w:lang w:val="en-US"/>
        </w:rPr>
      </w:pPr>
    </w:p>
    <w:p>
      <w:pPr>
        <w:pStyle w:val="Normalny"/>
        <w:jc w:val="both"/>
        <w:rPr>
          <w:rStyle w:val="Bez odstępów Znak"/>
          <w:sz w:val="20"/>
          <w:szCs w:val="20"/>
          <w:lang w:val="en-US"/>
        </w:rPr>
      </w:pPr>
    </w:p>
    <w:p>
      <w:pPr>
        <w:pStyle w:val="Nagłówek 1"/>
        <w:tabs>
          <w:tab w:val="left" w:pos="284"/>
        </w:tabs>
        <w:spacing w:before="0"/>
        <w:jc w:val="both"/>
      </w:pPr>
      <w:r>
        <w:rPr>
          <w:rStyle w:val="None"/>
          <w:rFonts w:ascii="Arial Unicode MS" w:cs="Arial Unicode MS" w:hAnsi="Arial Unicode MS" w:eastAsia="Arial Unicode MS"/>
          <w:b w:val="0"/>
          <w:bCs w:val="0"/>
          <w:i w:val="0"/>
          <w:iCs w:val="0"/>
          <w:lang w:val="en-US"/>
        </w:rPr>
        <w:br w:type="page"/>
      </w:r>
    </w:p>
    <w:p>
      <w:pPr>
        <w:pStyle w:val="Nagłówek 1"/>
        <w:numPr>
          <w:ilvl w:val="0"/>
          <w:numId w:val="31"/>
        </w:numPr>
        <w:spacing w:before="0"/>
        <w:jc w:val="both"/>
        <w:rPr>
          <w:lang w:val="en-US"/>
        </w:rPr>
      </w:pPr>
      <w:bookmarkStart w:name="_Toc1" w:id="1"/>
      <w:r>
        <w:rPr>
          <w:rStyle w:val="None"/>
          <w:rtl w:val="0"/>
          <w:lang w:val="en-US"/>
        </w:rPr>
        <w:t>GENERAL INFORMATION</w:t>
      </w:r>
      <w:bookmarkEnd w:id="1"/>
    </w:p>
    <w:p>
      <w:pPr>
        <w:pStyle w:val="Nagłówek 2"/>
        <w:numPr>
          <w:ilvl w:val="1"/>
          <w:numId w:val="33"/>
        </w:numPr>
        <w:bidi w:val="0"/>
        <w:spacing w:before="0"/>
        <w:ind w:right="0"/>
        <w:jc w:val="both"/>
        <w:rPr>
          <w:rtl w:val="0"/>
          <w:lang w:val="en-US"/>
        </w:rPr>
      </w:pPr>
      <w:bookmarkStart w:name="_Toc2" w:id="2"/>
      <w:r>
        <w:rPr>
          <w:rStyle w:val="None"/>
          <w:rtl w:val="0"/>
          <w:lang w:val="en-US"/>
        </w:rPr>
        <w:t>Safety</w:t>
      </w:r>
      <w:bookmarkEnd w:id="2"/>
    </w:p>
    <w:p>
      <w:pPr>
        <w:pStyle w:val="Normalny"/>
        <w:spacing w:line="240" w:lineRule="auto"/>
        <w:ind w:right="283"/>
        <w:jc w:val="both"/>
        <w:rPr>
          <w:rStyle w:val="None"/>
          <w:lang w:val="en-US"/>
        </w:rPr>
      </w:pPr>
      <w:r>
        <w:rPr>
          <w:rStyle w:val="None"/>
          <w:rtl w:val="0"/>
          <w:lang w:val="en-US"/>
        </w:rPr>
        <w:t>Compliance with the Manual is essential for ensuring the correct functioning of the fireplace insert and avoiding damage and accidents caused by improper use.</w:t>
      </w:r>
    </w:p>
    <w:p>
      <w:pPr>
        <w:pStyle w:val="Normalny"/>
        <w:jc w:val="both"/>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r>
        <w:rPr>
          <w:rStyle w:val="None"/>
          <w:rFonts w:ascii="Calibri Light" w:hAnsi="Calibri Light"/>
          <w:outline w:val="0"/>
          <w:color w:val="2e74b5"/>
          <w:sz w:val="26"/>
          <w:szCs w:val="26"/>
          <w:u w:color="2e74b5"/>
          <w:rtl w:val="0"/>
          <w:lang w:val="en-US"/>
          <w14:textFill>
            <w14:solidFill>
              <w14:srgbClr w14:val="2E74B5"/>
            </w14:solidFill>
          </w14:textFill>
        </w:rPr>
        <w:t xml:space="preserve">1.1.1 Please observe the following safety rules: </w:t>
      </w:r>
    </w:p>
    <w:p>
      <w:pPr>
        <w:pStyle w:val="Akapit z listą"/>
        <w:numPr>
          <w:ilvl w:val="0"/>
          <w:numId w:val="35"/>
        </w:numPr>
        <w:bidi w:val="0"/>
        <w:spacing w:after="0" w:line="240" w:lineRule="auto"/>
        <w:ind w:right="0"/>
        <w:jc w:val="both"/>
        <w:rPr>
          <w:rtl w:val="0"/>
          <w:lang w:val="en-US"/>
        </w:rPr>
      </w:pPr>
      <w:r>
        <w:rPr>
          <w:rStyle w:val="None"/>
          <w:rtl w:val="0"/>
          <w:lang w:val="en-US"/>
        </w:rPr>
        <w:t xml:space="preserve">before installing the insert or performing any maintenance work on it, please make sure that you have read and understand the </w:t>
      </w:r>
      <w:r>
        <w:rPr>
          <w:rStyle w:val="None"/>
          <w:i w:val="1"/>
          <w:iCs w:val="1"/>
          <w:rtl w:val="0"/>
          <w:lang w:val="en-US"/>
        </w:rPr>
        <w:t>Operation and Installation Manual</w:t>
      </w:r>
      <w:r>
        <w:rPr>
          <w:rStyle w:val="None"/>
          <w:rtl w:val="0"/>
          <w:lang w:val="en-US"/>
        </w:rPr>
        <w:t xml:space="preserve">; </w:t>
      </w:r>
    </w:p>
    <w:p>
      <w:pPr>
        <w:pStyle w:val="Akapit z listą"/>
        <w:numPr>
          <w:ilvl w:val="0"/>
          <w:numId w:val="35"/>
        </w:numPr>
        <w:bidi w:val="0"/>
        <w:spacing w:after="0" w:line="240" w:lineRule="auto"/>
        <w:ind w:right="0"/>
        <w:jc w:val="both"/>
        <w:rPr>
          <w:rtl w:val="0"/>
          <w:lang w:val="en-US"/>
        </w:rPr>
      </w:pPr>
      <w:r>
        <w:rPr>
          <w:rStyle w:val="None"/>
          <w:rtl w:val="0"/>
          <w:lang w:val="en-US"/>
        </w:rPr>
        <w:t>the fireplace insert should be installed at the most convenient location and in conformity with the applicable construction and fire prevention laws;</w:t>
      </w:r>
    </w:p>
    <w:p>
      <w:pPr>
        <w:pStyle w:val="Akapit z listą"/>
        <w:numPr>
          <w:ilvl w:val="0"/>
          <w:numId w:val="35"/>
        </w:numPr>
        <w:bidi w:val="0"/>
        <w:spacing w:after="0" w:line="240" w:lineRule="auto"/>
        <w:ind w:right="0"/>
        <w:jc w:val="both"/>
        <w:rPr>
          <w:rtl w:val="0"/>
          <w:lang w:val="en-US"/>
        </w:rPr>
      </w:pPr>
      <w:r>
        <w:rPr>
          <w:rStyle w:val="None"/>
          <w:rtl w:val="0"/>
          <w:lang w:val="en-US"/>
        </w:rPr>
        <w:t>installation, maintenance and operation control activities may only be performed by qualified specialists;</w:t>
      </w:r>
    </w:p>
    <w:p>
      <w:pPr>
        <w:pStyle w:val="Akapit z listą"/>
        <w:numPr>
          <w:ilvl w:val="0"/>
          <w:numId w:val="35"/>
        </w:numPr>
        <w:bidi w:val="0"/>
        <w:spacing w:after="0" w:line="240" w:lineRule="auto"/>
        <w:ind w:right="0"/>
        <w:jc w:val="both"/>
        <w:rPr>
          <w:rtl w:val="0"/>
          <w:lang w:val="en-US"/>
        </w:rPr>
      </w:pPr>
      <w:r>
        <w:rPr>
          <w:rStyle w:val="None"/>
          <w:rtl w:val="0"/>
          <w:lang w:val="en-US"/>
        </w:rPr>
        <w:t>the device may only be used in accordance with its intended purpose;</w:t>
      </w:r>
    </w:p>
    <w:p>
      <w:pPr>
        <w:pStyle w:val="Akapit z listą"/>
        <w:numPr>
          <w:ilvl w:val="0"/>
          <w:numId w:val="35"/>
        </w:numPr>
        <w:bidi w:val="0"/>
        <w:spacing w:after="0" w:line="240" w:lineRule="auto"/>
        <w:ind w:right="0"/>
        <w:jc w:val="both"/>
        <w:rPr>
          <w:rtl w:val="0"/>
          <w:lang w:val="en-US"/>
        </w:rPr>
      </w:pPr>
      <w:r>
        <w:rPr>
          <w:rStyle w:val="None"/>
          <w:b w:val="1"/>
          <w:bCs w:val="1"/>
          <w:rtl w:val="0"/>
          <w:lang w:val="en-US"/>
        </w:rPr>
        <w:t>it is absolutely necessary to provide the installation site with appropriate ventilation and air intake sources;</w:t>
      </w:r>
    </w:p>
    <w:p>
      <w:pPr>
        <w:pStyle w:val="Akapit z listą"/>
        <w:numPr>
          <w:ilvl w:val="0"/>
          <w:numId w:val="35"/>
        </w:numPr>
        <w:bidi w:val="0"/>
        <w:spacing w:after="0" w:line="240" w:lineRule="auto"/>
        <w:ind w:right="0"/>
        <w:jc w:val="both"/>
        <w:rPr>
          <w:rtl w:val="0"/>
          <w:lang w:val="en-US"/>
        </w:rPr>
      </w:pPr>
      <w:r>
        <w:rPr>
          <w:rStyle w:val="None"/>
          <w:rtl w:val="0"/>
          <w:lang w:val="en-US"/>
        </w:rPr>
        <w:t>a clothes dryer may be placed at least 1.5 m away from the insert (to minimize the risk of a fire);</w:t>
      </w:r>
    </w:p>
    <w:p>
      <w:pPr>
        <w:pStyle w:val="Akapit z listą"/>
        <w:numPr>
          <w:ilvl w:val="0"/>
          <w:numId w:val="35"/>
        </w:numPr>
        <w:bidi w:val="0"/>
        <w:spacing w:after="0" w:line="240" w:lineRule="auto"/>
        <w:ind w:right="0"/>
        <w:jc w:val="both"/>
        <w:rPr>
          <w:rtl w:val="0"/>
          <w:lang w:val="en-US"/>
        </w:rPr>
      </w:pPr>
      <w:r>
        <w:rPr>
          <w:rStyle w:val="None"/>
          <w:rtl w:val="0"/>
          <w:lang w:val="en-US"/>
        </w:rPr>
        <w:t>check the permissible load carrying capacity of the substructure (floor, ceiling) at the intended location of the insert (taking into account the total weight of the insert and its encasing);</w:t>
      </w:r>
    </w:p>
    <w:p>
      <w:pPr>
        <w:pStyle w:val="Akapit z listą"/>
        <w:numPr>
          <w:ilvl w:val="0"/>
          <w:numId w:val="35"/>
        </w:numPr>
        <w:bidi w:val="0"/>
        <w:spacing w:after="0" w:line="240" w:lineRule="auto"/>
        <w:ind w:right="0"/>
        <w:jc w:val="both"/>
        <w:rPr>
          <w:rtl w:val="0"/>
          <w:lang w:val="en-US"/>
        </w:rPr>
      </w:pPr>
      <w:r>
        <w:rPr>
          <w:rStyle w:val="None"/>
          <w:rtl w:val="0"/>
          <w:lang w:val="en-US"/>
        </w:rPr>
        <w:t>provide an appropriate chimney installation to ensure safe operation (e.g. chimney made from non-combustible materials with poor heat-absorbing properties);</w:t>
      </w:r>
    </w:p>
    <w:p>
      <w:pPr>
        <w:pStyle w:val="Akapit z listą"/>
        <w:numPr>
          <w:ilvl w:val="0"/>
          <w:numId w:val="35"/>
        </w:numPr>
        <w:bidi w:val="0"/>
        <w:spacing w:after="0" w:line="240" w:lineRule="auto"/>
        <w:ind w:right="0"/>
        <w:jc w:val="both"/>
        <w:rPr>
          <w:rtl w:val="0"/>
          <w:lang w:val="en-US"/>
        </w:rPr>
      </w:pPr>
      <w:r>
        <w:rPr>
          <w:rStyle w:val="None"/>
          <w:rtl w:val="0"/>
          <w:lang w:val="en-US"/>
        </w:rPr>
        <w:t>avoid installation in rooms with B type gas devices, hoods (with or without exhaust), heat pumps, collective ventilation conduits or multiple flue pipes; the insert must not be fitted in the vicinity of the stairwell or rooms with appliances capable of creating negative pressure;</w:t>
      </w:r>
    </w:p>
    <w:p>
      <w:pPr>
        <w:pStyle w:val="Akapit z listą"/>
        <w:numPr>
          <w:ilvl w:val="0"/>
          <w:numId w:val="35"/>
        </w:numPr>
        <w:bidi w:val="0"/>
        <w:spacing w:after="0" w:line="240" w:lineRule="auto"/>
        <w:ind w:right="0"/>
        <w:jc w:val="both"/>
        <w:rPr>
          <w:rtl w:val="0"/>
          <w:lang w:val="en-US"/>
        </w:rPr>
      </w:pPr>
      <w:r>
        <w:rPr>
          <w:rStyle w:val="None"/>
          <w:rtl w:val="0"/>
          <w:lang w:val="en-US"/>
        </w:rPr>
        <w:t>avoid direct contact with the insert (it becomes very hot during use) and wear suitable protective equipment (protective clothing or heat-resistant gloves);</w:t>
      </w:r>
    </w:p>
    <w:p>
      <w:pPr>
        <w:pStyle w:val="Akapit z listą"/>
        <w:numPr>
          <w:ilvl w:val="0"/>
          <w:numId w:val="35"/>
        </w:numPr>
        <w:bidi w:val="0"/>
        <w:spacing w:after="0" w:line="240" w:lineRule="auto"/>
        <w:ind w:right="0"/>
        <w:jc w:val="both"/>
        <w:rPr>
          <w:rtl w:val="0"/>
          <w:lang w:val="en-US"/>
        </w:rPr>
      </w:pPr>
      <w:r>
        <w:rPr>
          <w:rStyle w:val="None"/>
          <w:rtl w:val="0"/>
          <w:lang w:val="en-US"/>
        </w:rPr>
        <w:t xml:space="preserve">install the insert in a room equipped with appropriate firefighting equipment and all utilities, including air, water, electricity and smoke outlets; </w:t>
      </w:r>
    </w:p>
    <w:p>
      <w:pPr>
        <w:pStyle w:val="Akapit z listą"/>
        <w:numPr>
          <w:ilvl w:val="0"/>
          <w:numId w:val="35"/>
        </w:numPr>
        <w:bidi w:val="0"/>
        <w:spacing w:after="0" w:line="240" w:lineRule="auto"/>
        <w:ind w:right="0"/>
        <w:jc w:val="both"/>
        <w:rPr>
          <w:rtl w:val="0"/>
          <w:lang w:val="en-US"/>
        </w:rPr>
      </w:pPr>
      <w:r>
        <w:rPr>
          <w:rStyle w:val="None"/>
          <w:rtl w:val="0"/>
          <w:lang w:val="en-US"/>
        </w:rPr>
        <w:t>if you encounter any problems, please contact your point of purchase or the Manufacturer (and always request original spare parts for repairs);</w:t>
      </w:r>
    </w:p>
    <w:p>
      <w:pPr>
        <w:pStyle w:val="Akapit z listą"/>
        <w:numPr>
          <w:ilvl w:val="0"/>
          <w:numId w:val="35"/>
        </w:numPr>
        <w:bidi w:val="0"/>
        <w:spacing w:after="0" w:line="240" w:lineRule="auto"/>
        <w:ind w:right="0"/>
        <w:jc w:val="both"/>
        <w:rPr>
          <w:rtl w:val="0"/>
          <w:lang w:val="en-US"/>
        </w:rPr>
      </w:pPr>
      <w:r>
        <w:rPr>
          <w:rStyle w:val="None"/>
          <w:rtl w:val="0"/>
          <w:lang w:val="en-US"/>
        </w:rPr>
        <w:t xml:space="preserve">check and periodically clean the combustion gas outlet pipe in accordance with the applicable provisions of law; </w:t>
      </w:r>
    </w:p>
    <w:p>
      <w:pPr>
        <w:pStyle w:val="Akapit z listą"/>
        <w:numPr>
          <w:ilvl w:val="0"/>
          <w:numId w:val="35"/>
        </w:numPr>
        <w:bidi w:val="0"/>
        <w:spacing w:after="0" w:line="240" w:lineRule="auto"/>
        <w:ind w:right="0"/>
        <w:jc w:val="both"/>
        <w:rPr>
          <w:rtl w:val="0"/>
          <w:lang w:val="en-US"/>
        </w:rPr>
      </w:pPr>
      <w:r>
        <w:rPr>
          <w:rStyle w:val="None"/>
          <w:rtl w:val="0"/>
          <w:lang w:val="en-US"/>
        </w:rPr>
        <w:t>if the device is sold or lent to another user, make sure to enclose the</w:t>
      </w:r>
      <w:r>
        <w:rPr>
          <w:rStyle w:val="None"/>
          <w:i w:val="1"/>
          <w:iCs w:val="1"/>
          <w:rtl w:val="0"/>
          <w:lang w:val="en-US"/>
        </w:rPr>
        <w:t xml:space="preserve"> Operation and Installation Manual</w:t>
      </w:r>
      <w:r>
        <w:rPr>
          <w:rStyle w:val="None"/>
          <w:rtl w:val="0"/>
          <w:lang w:val="en-US"/>
        </w:rPr>
        <w:t>.</w:t>
      </w:r>
    </w:p>
    <w:p>
      <w:pPr>
        <w:pStyle w:val="Akapit z listą"/>
        <w:spacing w:after="0" w:line="240" w:lineRule="auto"/>
        <w:jc w:val="both"/>
        <w:rPr>
          <w:rStyle w:val="Bez odstępów Znak"/>
          <w:lang w:val="en-US"/>
        </w:rPr>
      </w:pPr>
    </w:p>
    <w:p>
      <w:pPr>
        <w:pStyle w:val="Normalny"/>
        <w:jc w:val="both"/>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r>
        <w:rPr>
          <w:rStyle w:val="None"/>
          <w:rFonts w:ascii="Calibri Light" w:hAnsi="Calibri Light"/>
          <w:outline w:val="0"/>
          <w:color w:val="2e74b5"/>
          <w:sz w:val="26"/>
          <w:szCs w:val="26"/>
          <w:u w:color="2e74b5"/>
          <w:rtl w:val="0"/>
          <w:lang w:val="en-US"/>
          <w14:textFill>
            <w14:solidFill>
              <w14:srgbClr w14:val="2E74B5"/>
            </w14:solidFill>
          </w14:textFill>
        </w:rPr>
        <w:t xml:space="preserve">1.1.2 Never: </w:t>
      </w:r>
    </w:p>
    <w:p>
      <w:pPr>
        <w:pStyle w:val="Akapit z listą"/>
        <w:numPr>
          <w:ilvl w:val="0"/>
          <w:numId w:val="35"/>
        </w:numPr>
        <w:bidi w:val="0"/>
        <w:spacing w:after="0" w:line="240" w:lineRule="auto"/>
        <w:ind w:right="0"/>
        <w:jc w:val="both"/>
        <w:rPr>
          <w:b w:val="1"/>
          <w:bCs w:val="1"/>
          <w:rtl w:val="0"/>
          <w:lang w:val="en-US"/>
        </w:rPr>
      </w:pPr>
      <w:r>
        <w:rPr>
          <w:rStyle w:val="None"/>
          <w:b w:val="0"/>
          <w:bCs w:val="0"/>
          <w:rtl w:val="0"/>
          <w:lang w:val="en-US"/>
        </w:rPr>
        <w:t xml:space="preserve">lean on the fireplace insert or climb onto it; </w:t>
      </w:r>
    </w:p>
    <w:p>
      <w:pPr>
        <w:pStyle w:val="Akapit z listą"/>
        <w:numPr>
          <w:ilvl w:val="0"/>
          <w:numId w:val="35"/>
        </w:numPr>
        <w:bidi w:val="0"/>
        <w:spacing w:after="0" w:line="240" w:lineRule="auto"/>
        <w:ind w:right="0"/>
        <w:jc w:val="both"/>
        <w:rPr>
          <w:b w:val="1"/>
          <w:bCs w:val="1"/>
          <w:rtl w:val="0"/>
          <w:lang w:val="en-US"/>
        </w:rPr>
      </w:pPr>
      <w:r>
        <w:rPr>
          <w:rStyle w:val="None"/>
          <w:b w:val="0"/>
          <w:bCs w:val="0"/>
          <w:rtl w:val="0"/>
          <w:lang w:val="en-US"/>
        </w:rPr>
        <w:t xml:space="preserve">use the appliance in the event of fault or malfunctioning; </w:t>
      </w:r>
    </w:p>
    <w:p>
      <w:pPr>
        <w:pStyle w:val="Akapit z listą"/>
        <w:numPr>
          <w:ilvl w:val="0"/>
          <w:numId w:val="35"/>
        </w:numPr>
        <w:bidi w:val="0"/>
        <w:spacing w:after="0" w:line="240" w:lineRule="auto"/>
        <w:ind w:right="0"/>
        <w:jc w:val="both"/>
        <w:rPr>
          <w:b w:val="1"/>
          <w:bCs w:val="1"/>
          <w:rtl w:val="0"/>
          <w:lang w:val="en-US"/>
        </w:rPr>
      </w:pPr>
      <w:r>
        <w:rPr>
          <w:rStyle w:val="None"/>
          <w:b w:val="0"/>
          <w:bCs w:val="0"/>
          <w:rtl w:val="0"/>
          <w:lang w:val="en-US"/>
        </w:rPr>
        <w:t xml:space="preserve">place flammable materials closer than 1.5 m to the fireplace; </w:t>
      </w:r>
    </w:p>
    <w:p>
      <w:pPr>
        <w:pStyle w:val="Akapit z listą"/>
        <w:numPr>
          <w:ilvl w:val="0"/>
          <w:numId w:val="35"/>
        </w:numPr>
        <w:bidi w:val="0"/>
        <w:spacing w:after="0" w:line="240" w:lineRule="auto"/>
        <w:ind w:right="0"/>
        <w:jc w:val="both"/>
        <w:rPr>
          <w:b w:val="1"/>
          <w:bCs w:val="1"/>
          <w:rtl w:val="0"/>
          <w:lang w:val="en-US"/>
        </w:rPr>
      </w:pPr>
      <w:r>
        <w:rPr>
          <w:rStyle w:val="None"/>
          <w:b w:val="0"/>
          <w:bCs w:val="0"/>
          <w:rtl w:val="0"/>
          <w:lang w:val="en-US"/>
        </w:rPr>
        <w:t>light the fire with flammable materials or burn waste in the fireplace.</w:t>
      </w:r>
    </w:p>
    <w:p>
      <w:pPr>
        <w:pStyle w:val="Akapit z listą"/>
        <w:spacing w:after="0" w:line="240" w:lineRule="auto"/>
        <w:ind w:left="0" w:firstLine="0"/>
        <w:jc w:val="both"/>
        <w:rPr>
          <w:rStyle w:val="Bez odstępów Znak"/>
          <w:lang w:val="en-US"/>
        </w:rPr>
      </w:pPr>
    </w:p>
    <w:p>
      <w:pPr>
        <w:pStyle w:val="Normalny"/>
        <w:jc w:val="both"/>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r>
        <w:rPr>
          <w:rStyle w:val="None"/>
          <w:rFonts w:ascii="Calibri Light" w:hAnsi="Calibri Light"/>
          <w:outline w:val="0"/>
          <w:color w:val="2e74b5"/>
          <w:sz w:val="26"/>
          <w:szCs w:val="26"/>
          <w:u w:color="2e74b5"/>
          <w:rtl w:val="0"/>
          <w:lang w:val="en-US"/>
          <w14:textFill>
            <w14:solidFill>
              <w14:srgbClr w14:val="2E74B5"/>
            </w14:solidFill>
          </w14:textFill>
        </w:rPr>
        <w:t>1.1.3 Hitze is released from civil or criminal liability in the case when:</w:t>
      </w:r>
    </w:p>
    <w:p>
      <w:pPr>
        <w:pStyle w:val="Normalny"/>
        <w:numPr>
          <w:ilvl w:val="0"/>
          <w:numId w:val="37"/>
        </w:numPr>
        <w:bidi w:val="0"/>
        <w:spacing w:after="0" w:line="240" w:lineRule="auto"/>
        <w:ind w:right="0"/>
        <w:jc w:val="both"/>
        <w:rPr>
          <w:rtl w:val="0"/>
          <w:lang w:val="en-US"/>
        </w:rPr>
      </w:pPr>
      <w:r>
        <w:rPr>
          <w:rStyle w:val="None"/>
          <w:rtl w:val="0"/>
          <w:lang w:val="en-US"/>
        </w:rPr>
        <w:t>the insert is not used in accordance with the</w:t>
      </w:r>
      <w:r>
        <w:rPr>
          <w:rStyle w:val="None"/>
          <w:i w:val="1"/>
          <w:iCs w:val="1"/>
          <w:rtl w:val="0"/>
          <w:lang w:val="en-US"/>
        </w:rPr>
        <w:t xml:space="preserve"> Operation and Installation Manual;</w:t>
      </w:r>
    </w:p>
    <w:p>
      <w:pPr>
        <w:pStyle w:val="Normalny"/>
        <w:numPr>
          <w:ilvl w:val="0"/>
          <w:numId w:val="37"/>
        </w:numPr>
        <w:bidi w:val="0"/>
        <w:spacing w:after="0" w:line="240" w:lineRule="auto"/>
        <w:ind w:right="0"/>
        <w:jc w:val="both"/>
        <w:rPr>
          <w:rtl w:val="0"/>
          <w:lang w:val="en-US"/>
        </w:rPr>
      </w:pPr>
      <w:r>
        <w:rPr>
          <w:rStyle w:val="None"/>
          <w:rtl w:val="0"/>
          <w:lang w:val="en-US"/>
        </w:rPr>
        <w:t>the fireplace insert is modified or its parts are replaced with non-original parts in an authorized manner (any such modification or replacement immediately renders the guarantee null and void);</w:t>
      </w:r>
    </w:p>
    <w:p>
      <w:pPr>
        <w:pStyle w:val="Normalny"/>
        <w:numPr>
          <w:ilvl w:val="0"/>
          <w:numId w:val="37"/>
        </w:numPr>
        <w:bidi w:val="0"/>
        <w:spacing w:after="0" w:line="240" w:lineRule="auto"/>
        <w:ind w:right="0"/>
        <w:jc w:val="both"/>
        <w:rPr>
          <w:rtl w:val="0"/>
          <w:lang w:val="en-US"/>
        </w:rPr>
      </w:pPr>
      <w:r>
        <w:rPr>
          <w:rStyle w:val="None"/>
          <w:rtl w:val="0"/>
          <w:lang w:val="en-US"/>
        </w:rPr>
        <w:t>incorrect installation or improper maintenance (non-compliant with the</w:t>
      </w:r>
      <w:r>
        <w:rPr>
          <w:rStyle w:val="None"/>
          <w:i w:val="1"/>
          <w:iCs w:val="1"/>
          <w:rtl w:val="0"/>
          <w:lang w:val="en-US"/>
        </w:rPr>
        <w:t xml:space="preserve"> Operation and Installation Manual</w:t>
      </w:r>
      <w:r>
        <w:rPr>
          <w:rStyle w:val="None"/>
          <w:rtl w:val="0"/>
          <w:lang w:val="en-US"/>
        </w:rPr>
        <w:t>) lead to injuries or damage to property.</w:t>
      </w:r>
    </w:p>
    <w:p>
      <w:pPr>
        <w:pStyle w:val="Akapit z listą"/>
        <w:spacing w:after="0" w:line="240" w:lineRule="auto"/>
        <w:jc w:val="both"/>
        <w:rPr>
          <w:rStyle w:val="Bez odstępów Znak"/>
          <w:lang w:val="en-US"/>
        </w:rPr>
      </w:pPr>
    </w:p>
    <w:p>
      <w:pPr>
        <w:pStyle w:val="Nagłówek 1"/>
        <w:numPr>
          <w:ilvl w:val="0"/>
          <w:numId w:val="38"/>
        </w:numPr>
        <w:bidi w:val="0"/>
        <w:ind w:right="0"/>
        <w:jc w:val="both"/>
        <w:rPr>
          <w:rtl w:val="0"/>
          <w:lang w:val="en-US"/>
        </w:rPr>
      </w:pPr>
      <w:bookmarkStart w:name="_Toc3" w:id="3"/>
      <w:r>
        <w:rPr>
          <w:rStyle w:val="None"/>
          <w:rtl w:val="0"/>
          <w:lang w:val="en-US"/>
        </w:rPr>
        <w:t>INTENDED USE OF THE INSERT</w:t>
      </w:r>
      <w:r>
        <w:rPr>
          <w:rStyle w:val="None"/>
          <w:rFonts w:ascii="Calibri Light" w:hAnsi="Calibri Light"/>
          <w:b w:val="0"/>
          <w:bCs w:val="0"/>
          <w:rtl w:val="0"/>
          <w:lang w:val="en-US"/>
        </w:rPr>
        <w:t xml:space="preserve"> </w:t>
      </w:r>
      <w:bookmarkEnd w:id="3"/>
    </w:p>
    <w:p>
      <w:pPr>
        <w:pStyle w:val="Normalny"/>
        <w:rPr>
          <w:rStyle w:val="None"/>
          <w:lang w:val="en-US"/>
        </w:rPr>
      </w:pPr>
      <w:r>
        <w:rPr>
          <w:rStyle w:val="None"/>
          <w:rtl w:val="0"/>
          <w:lang w:val="en-US"/>
        </w:rPr>
        <w:t xml:space="preserve">ALBERO fireplace inserts are intended for use as an additional source of indoor heat. They are equipped with slow-burning hearth and manual loading of fuel and are closed with a standard (hinged) door or a guillotine-type door (a pull-down door). </w:t>
      </w:r>
    </w:p>
    <w:p>
      <w:pPr>
        <w:pStyle w:val="Normalny"/>
        <w:rPr>
          <w:rStyle w:val="None"/>
          <w:outline w:val="0"/>
          <w:color w:val="ff0000"/>
          <w:u w:color="ff0000"/>
          <w:lang w:val="en-US"/>
          <w14:textFill>
            <w14:solidFill>
              <w14:srgbClr w14:val="FF0000"/>
            </w14:solidFill>
          </w14:textFill>
        </w:rPr>
      </w:pPr>
      <w:r>
        <w:rPr>
          <w:rStyle w:val="None"/>
          <w:rtl w:val="0"/>
          <w:lang w:val="en-US"/>
        </w:rPr>
        <w:t>The inserts have been designed to be fuelled, most of all, with the wood of deciduous trees. Another acceptable type of fuel is lignite. During the burning process, thermal energy is released and transferred from the combustion chamber by conduction and radiation.</w:t>
      </w:r>
    </w:p>
    <w:p>
      <w:pPr>
        <w:pStyle w:val="Normalny"/>
        <w:jc w:val="both"/>
        <w:rPr>
          <w:rStyle w:val="None"/>
          <w:lang w:val="en-US"/>
        </w:rPr>
      </w:pPr>
      <w:r>
        <w:rPr>
          <w:rStyle w:val="None"/>
          <w:rtl w:val="0"/>
          <w:lang w:val="en-US"/>
        </w:rPr>
        <w:t>In conformity with PN-EN 13229:2002 standard, the hearth of the insert is classified as 1c, with manual loading of fuel and closed doors; It can be encased or built into a recess in the wall.</w:t>
      </w:r>
    </w:p>
    <w:p>
      <w:pPr>
        <w:pStyle w:val="Normalny"/>
        <w:rPr>
          <w:rStyle w:val="None"/>
          <w:lang w:val="en-US"/>
        </w:rPr>
      </w:pPr>
      <w:r>
        <w:rPr>
          <w:rStyle w:val="None"/>
          <w:lang w:val="en-US"/>
        </w:rPr>
        <w:drawing xmlns:a="http://schemas.openxmlformats.org/drawingml/2006/main">
          <wp:inline distT="0" distB="0" distL="0" distR="0">
            <wp:extent cx="3392824" cy="48010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rys1.jpeg"/>
                    <pic:cNvPicPr>
                      <a:picLocks noChangeAspect="1"/>
                    </pic:cNvPicPr>
                  </pic:nvPicPr>
                  <pic:blipFill>
                    <a:blip r:embed="rId6">
                      <a:extLst/>
                    </a:blip>
                    <a:stretch>
                      <a:fillRect/>
                    </a:stretch>
                  </pic:blipFill>
                  <pic:spPr>
                    <a:xfrm>
                      <a:off x="0" y="0"/>
                      <a:ext cx="3392824" cy="4801000"/>
                    </a:xfrm>
                    <a:prstGeom prst="rect">
                      <a:avLst/>
                    </a:prstGeom>
                    <a:ln w="12700" cap="flat">
                      <a:noFill/>
                      <a:miter lim="400000"/>
                    </a:ln>
                    <a:effectLst/>
                  </pic:spPr>
                </pic:pic>
              </a:graphicData>
            </a:graphic>
          </wp:inline>
        </w:drawing>
      </w:r>
      <w:r>
        <w:rPr>
          <w:rStyle w:val="None"/>
          <w:lang w:val="en-US"/>
        </w:rPr>
        <w:drawing xmlns:a="http://schemas.openxmlformats.org/drawingml/2006/main">
          <wp:inline distT="0" distB="0" distL="0" distR="0">
            <wp:extent cx="2988831" cy="4805935"/>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rys1a.jpeg"/>
                    <pic:cNvPicPr>
                      <a:picLocks noChangeAspect="1"/>
                    </pic:cNvPicPr>
                  </pic:nvPicPr>
                  <pic:blipFill>
                    <a:blip r:embed="rId7">
                      <a:extLst/>
                    </a:blip>
                    <a:stretch>
                      <a:fillRect/>
                    </a:stretch>
                  </pic:blipFill>
                  <pic:spPr>
                    <a:xfrm>
                      <a:off x="0" y="0"/>
                      <a:ext cx="2988831" cy="4805935"/>
                    </a:xfrm>
                    <a:prstGeom prst="rect">
                      <a:avLst/>
                    </a:prstGeom>
                    <a:ln w="12700" cap="flat">
                      <a:noFill/>
                      <a:miter lim="400000"/>
                    </a:ln>
                    <a:effectLst/>
                  </pic:spPr>
                </pic:pic>
              </a:graphicData>
            </a:graphic>
          </wp:inline>
        </w:drawing>
      </w:r>
    </w:p>
    <w:p>
      <w:pPr>
        <w:pStyle w:val="Normalny"/>
        <w:jc w:val="both"/>
        <w:rPr>
          <w:rStyle w:val="None"/>
          <w:lang w:val="en-US"/>
        </w:rPr>
      </w:pPr>
      <w:r>
        <w:rPr>
          <w:rStyle w:val="None"/>
          <w:rtl w:val="0"/>
          <w:lang w:val="en-US"/>
        </w:rPr>
        <w:t xml:space="preserve">1 </w:t>
      </w:r>
      <w:r>
        <w:rPr>
          <w:rStyle w:val="None"/>
          <w:rtl w:val="0"/>
          <w:lang w:val="en-US"/>
        </w:rPr>
        <w:t xml:space="preserve">– </w:t>
      </w:r>
      <w:r>
        <w:rPr>
          <w:rStyle w:val="None"/>
          <w:rtl w:val="0"/>
          <w:lang w:val="en-US"/>
        </w:rPr>
        <w:t xml:space="preserve">shell of the insert; 2 </w:t>
      </w:r>
      <w:r>
        <w:rPr>
          <w:rStyle w:val="None"/>
          <w:rtl w:val="0"/>
          <w:lang w:val="en-US"/>
        </w:rPr>
        <w:t xml:space="preserve">– </w:t>
      </w:r>
      <w:r>
        <w:rPr>
          <w:rStyle w:val="None"/>
          <w:rtl w:val="0"/>
          <w:lang w:val="en-US"/>
        </w:rPr>
        <w:t xml:space="preserve">door-type front; 3 </w:t>
      </w:r>
      <w:r>
        <w:rPr>
          <w:rStyle w:val="None"/>
          <w:rtl w:val="0"/>
          <w:lang w:val="en-US"/>
        </w:rPr>
        <w:t xml:space="preserve">– </w:t>
      </w:r>
      <w:r>
        <w:rPr>
          <w:rStyle w:val="None"/>
          <w:rtl w:val="0"/>
          <w:lang w:val="en-US"/>
        </w:rPr>
        <w:t xml:space="preserve">guillotine-type front, 4 </w:t>
      </w:r>
      <w:r>
        <w:rPr>
          <w:rStyle w:val="None"/>
          <w:rtl w:val="0"/>
          <w:lang w:val="en-US"/>
        </w:rPr>
        <w:t xml:space="preserve">– </w:t>
      </w:r>
      <w:r>
        <w:rPr>
          <w:rStyle w:val="None"/>
          <w:rtl w:val="0"/>
          <w:lang w:val="en-US"/>
        </w:rPr>
        <w:t xml:space="preserve">akubet (a kind of chamotte) panels; 5 </w:t>
      </w:r>
      <w:r>
        <w:rPr>
          <w:rStyle w:val="None"/>
          <w:rtl w:val="0"/>
          <w:lang w:val="en-US"/>
        </w:rPr>
        <w:t xml:space="preserve">– </w:t>
      </w:r>
      <w:r>
        <w:rPr>
          <w:rStyle w:val="None"/>
          <w:rtl w:val="0"/>
          <w:lang w:val="en-US"/>
        </w:rPr>
        <w:t xml:space="preserve">grate and ash pan; 6 </w:t>
      </w:r>
      <w:r>
        <w:rPr>
          <w:rStyle w:val="None"/>
          <w:rtl w:val="0"/>
          <w:lang w:val="en-US"/>
        </w:rPr>
        <w:t xml:space="preserve">– </w:t>
      </w:r>
      <w:r>
        <w:rPr>
          <w:rStyle w:val="None"/>
          <w:rtl w:val="0"/>
          <w:lang w:val="en-US"/>
        </w:rPr>
        <w:t xml:space="preserve">regulated foot; 7 </w:t>
      </w:r>
      <w:r>
        <w:rPr>
          <w:rStyle w:val="None"/>
          <w:rtl w:val="0"/>
          <w:lang w:val="en-US"/>
        </w:rPr>
        <w:t xml:space="preserve">– </w:t>
      </w:r>
      <w:r>
        <w:rPr>
          <w:rStyle w:val="None"/>
          <w:rtl w:val="0"/>
          <w:lang w:val="en-US"/>
        </w:rPr>
        <w:t xml:space="preserve">air supply pipe, 8 </w:t>
      </w:r>
      <w:r>
        <w:rPr>
          <w:rStyle w:val="None"/>
          <w:rtl w:val="0"/>
          <w:lang w:val="en-US"/>
        </w:rPr>
        <w:t xml:space="preserve">– </w:t>
      </w:r>
      <w:r>
        <w:rPr>
          <w:rStyle w:val="None"/>
          <w:rtl w:val="0"/>
          <w:lang w:val="en-US"/>
        </w:rPr>
        <w:t>flue.</w:t>
      </w:r>
    </w:p>
    <w:p>
      <w:pPr>
        <w:pStyle w:val="Normalny"/>
        <w:spacing w:after="0" w:line="240" w:lineRule="auto"/>
        <w:jc w:val="both"/>
        <w:rPr>
          <w:rStyle w:val="None"/>
          <w:b w:val="1"/>
          <w:bCs w:val="1"/>
          <w:lang w:val="en-US"/>
        </w:rPr>
      </w:pPr>
      <w:r>
        <w:rPr>
          <w:rStyle w:val="None"/>
          <w:b w:val="1"/>
          <w:bCs w:val="1"/>
          <w:rtl w:val="0"/>
          <w:lang w:val="en-US"/>
        </w:rPr>
        <w:t xml:space="preserve">Figure 1. ALBERO insert </w:t>
      </w:r>
      <w:r>
        <w:rPr>
          <w:rStyle w:val="None"/>
          <w:b w:val="1"/>
          <w:bCs w:val="1"/>
          <w:rtl w:val="0"/>
          <w:lang w:val="en-US"/>
        </w:rPr>
        <w:t xml:space="preserve">– </w:t>
      </w:r>
      <w:r>
        <w:rPr>
          <w:rStyle w:val="None"/>
          <w:b w:val="1"/>
          <w:bCs w:val="1"/>
          <w:rtl w:val="0"/>
          <w:lang w:val="en-US"/>
        </w:rPr>
        <w:t xml:space="preserve">with a standard door (on the left side) and a guillotine-type door </w:t>
      </w:r>
    </w:p>
    <w:p>
      <w:pPr>
        <w:pStyle w:val="Nagłówek 1"/>
        <w:numPr>
          <w:ilvl w:val="0"/>
          <w:numId w:val="31"/>
        </w:numPr>
        <w:bidi w:val="0"/>
        <w:ind w:right="0"/>
        <w:jc w:val="both"/>
        <w:rPr>
          <w:rtl w:val="0"/>
          <w:lang w:val="en-US"/>
        </w:rPr>
      </w:pPr>
      <w:bookmarkStart w:name="_Toc4" w:id="4"/>
      <w:r>
        <w:rPr>
          <w:rStyle w:val="None"/>
          <w:rtl w:val="0"/>
          <w:lang w:val="en-US"/>
        </w:rPr>
        <w:t>TECHNICAL DATA</w:t>
      </w:r>
      <w:bookmarkEnd w:id="4"/>
    </w:p>
    <w:tbl>
      <w:tblPr>
        <w:tblW w:w="10199" w:type="dxa"/>
        <w:jc w:val="left"/>
        <w:tblInd w:w="183"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637"/>
        <w:gridCol w:w="616"/>
        <w:gridCol w:w="520"/>
        <w:gridCol w:w="533"/>
        <w:gridCol w:w="532"/>
        <w:gridCol w:w="533"/>
        <w:gridCol w:w="532"/>
        <w:gridCol w:w="533"/>
        <w:gridCol w:w="532"/>
        <w:gridCol w:w="533"/>
        <w:gridCol w:w="532"/>
        <w:gridCol w:w="533"/>
        <w:gridCol w:w="532"/>
        <w:gridCol w:w="532"/>
        <w:gridCol w:w="533"/>
        <w:gridCol w:w="532"/>
        <w:gridCol w:w="533"/>
        <w:gridCol w:w="485"/>
        <w:gridCol w:w="486"/>
      </w:tblGrid>
      <w:tr>
        <w:tblPrEx>
          <w:shd w:val="clear" w:color="auto" w:fill="ced7e7"/>
        </w:tblPrEx>
        <w:trPr>
          <w:trHeight w:val="850" w:hRule="atLeast"/>
        </w:trPr>
        <w:tc>
          <w:tcPr>
            <w:tcW w:type="dxa" w:w="63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sz w:val="22"/>
                <w:szCs w:val="22"/>
                <w:shd w:val="nil" w:color="auto" w:fill="auto"/>
                <w:rtl w:val="0"/>
                <w:lang w:val="en-US"/>
              </w:rPr>
              <w:t>Fireplace insert - guillotine-type door</w:t>
            </w:r>
          </w:p>
        </w:tc>
        <w:tc>
          <w:tcPr>
            <w:tcW w:type="dxa" w:w="6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AL11G.V</w:t>
            </w:r>
          </w:p>
        </w:tc>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11</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6-12</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2.89</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87.4</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0.08</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0.023</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184</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590x430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190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1C</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485"/>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recommended fuel: seasoned wood of deciduous trees (beech, birch, hornbeam) other permissible types of fuel: briquettes and lignite </w:t>
            </w:r>
          </w:p>
        </w:tc>
        <w:tc>
          <w:tcPr>
            <w:tcW w:type="dxa" w:w="485"/>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between 12 and 20 %</w:t>
            </w:r>
          </w:p>
        </w:tc>
      </w:tr>
      <w:tr>
        <w:tblPrEx>
          <w:shd w:val="clear" w:color="auto" w:fill="ced7e7"/>
        </w:tblPrEx>
        <w:trPr>
          <w:trHeight w:val="850" w:hRule="atLeast"/>
        </w:trPr>
        <w:tc>
          <w:tcPr>
            <w:tcW w:type="dxa" w:w="63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6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AL9G.V</w:t>
            </w:r>
          </w:p>
        </w:tc>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5-12</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3.09</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78.1</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0.082</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316</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180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545x390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167</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 xml:space="preserve"> 1C</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200 </w:t>
            </w:r>
            <w:r>
              <w:rPr>
                <w:rStyle w:val="None"/>
                <w:sz w:val="18"/>
                <w:szCs w:val="18"/>
                <w:shd w:val="nil" w:color="auto" w:fill="auto"/>
                <w:rtl w:val="0"/>
                <w:lang w:val="en-US"/>
              </w:rPr>
              <w:t>÷</w:t>
            </w:r>
            <w:r>
              <w:rPr>
                <w:rStyle w:val="None"/>
                <w:sz w:val="18"/>
                <w:szCs w:val="18"/>
                <w:shd w:val="nil" w:color="auto" w:fill="auto"/>
                <w:rtl w:val="0"/>
                <w:lang w:val="en-US"/>
              </w:rPr>
              <w:t>300</w:t>
            </w: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266" w:hRule="atLeast"/>
        </w:trPr>
        <w:tc>
          <w:tcPr>
            <w:tcW w:type="dxa" w:w="63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6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AL120x43G.H</w:t>
            </w:r>
          </w:p>
        </w:tc>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25</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12-31</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0.097</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0.038</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286</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250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150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1200x430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427</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1C</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600 </w:t>
            </w:r>
            <w:r>
              <w:rPr>
                <w:rStyle w:val="None"/>
                <w:sz w:val="18"/>
                <w:szCs w:val="18"/>
                <w:shd w:val="nil" w:color="auto" w:fill="auto"/>
                <w:rtl w:val="0"/>
                <w:lang w:val="en-US"/>
              </w:rPr>
              <w:t>÷</w:t>
            </w:r>
            <w:r>
              <w:rPr>
                <w:rStyle w:val="None"/>
                <w:sz w:val="18"/>
                <w:szCs w:val="18"/>
                <w:shd w:val="nil" w:color="auto" w:fill="auto"/>
                <w:rtl w:val="0"/>
                <w:lang w:val="en-US"/>
              </w:rPr>
              <w:t>900</w:t>
            </w: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006" w:hRule="atLeast"/>
        </w:trPr>
        <w:tc>
          <w:tcPr>
            <w:tcW w:type="dxa" w:w="63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6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AL19G.H</w:t>
            </w:r>
          </w:p>
        </w:tc>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19</w:t>
            </w:r>
            <w:r>
              <w:rPr>
                <w:rStyle w:val="None"/>
                <w:sz w:val="18"/>
                <w:szCs w:val="18"/>
                <w:shd w:val="nil" w:color="auto" w:fill="auto"/>
                <w:rtl w:val="0"/>
                <w:lang w:val="en-US"/>
              </w:rPr>
              <w:t> </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9-23</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6.02</w:t>
            </w:r>
            <w:r>
              <w:rPr>
                <w:rStyle w:val="None"/>
                <w:sz w:val="18"/>
                <w:szCs w:val="18"/>
                <w:shd w:val="nil" w:color="auto" w:fill="auto"/>
                <w:rtl w:val="0"/>
                <w:lang w:val="en-US"/>
              </w:rPr>
              <w:t> </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81.6</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0.096</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0.029</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314</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220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150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900x415</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258</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1C</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600 </w:t>
            </w:r>
            <w:r>
              <w:rPr>
                <w:rStyle w:val="None"/>
                <w:sz w:val="18"/>
                <w:szCs w:val="18"/>
                <w:shd w:val="nil" w:color="auto" w:fill="auto"/>
                <w:rtl w:val="0"/>
                <w:lang w:val="en-US"/>
              </w:rPr>
              <w:t>÷</w:t>
            </w:r>
            <w:r>
              <w:rPr>
                <w:rStyle w:val="None"/>
                <w:sz w:val="18"/>
                <w:szCs w:val="18"/>
                <w:shd w:val="nil" w:color="auto" w:fill="auto"/>
                <w:rtl w:val="0"/>
                <w:lang w:val="en-US"/>
              </w:rPr>
              <w:t>700</w:t>
            </w: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006" w:hRule="atLeast"/>
        </w:trPr>
        <w:tc>
          <w:tcPr>
            <w:tcW w:type="dxa" w:w="63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6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AL16G.H</w:t>
            </w:r>
          </w:p>
        </w:tc>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16</w:t>
            </w:r>
            <w:r>
              <w:rPr>
                <w:rStyle w:val="None"/>
                <w:sz w:val="18"/>
                <w:szCs w:val="18"/>
                <w:shd w:val="nil" w:color="auto" w:fill="auto"/>
                <w:rtl w:val="0"/>
                <w:lang w:val="en-US"/>
              </w:rPr>
              <w:t> </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8-19</w:t>
            </w:r>
            <w:r>
              <w:rPr>
                <w:rStyle w:val="None"/>
                <w:sz w:val="18"/>
                <w:szCs w:val="18"/>
                <w:shd w:val="nil" w:color="auto" w:fill="auto"/>
                <w:rtl w:val="0"/>
                <w:lang w:val="en-US"/>
              </w:rPr>
              <w:t> </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4.15</w:t>
            </w:r>
            <w:r>
              <w:rPr>
                <w:rStyle w:val="None"/>
                <w:sz w:val="18"/>
                <w:szCs w:val="18"/>
                <w:shd w:val="nil" w:color="auto" w:fill="auto"/>
                <w:rtl w:val="0"/>
                <w:lang w:val="en-US"/>
              </w:rPr>
              <w:t> </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81.1</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0.063</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0.033</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318</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680x530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223</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1C</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006" w:hRule="atLeast"/>
        </w:trPr>
        <w:tc>
          <w:tcPr>
            <w:tcW w:type="dxa" w:w="63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6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AL14G.H</w:t>
            </w:r>
          </w:p>
        </w:tc>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14</w:t>
            </w:r>
            <w:r>
              <w:rPr>
                <w:rStyle w:val="None"/>
                <w:sz w:val="18"/>
                <w:szCs w:val="18"/>
                <w:shd w:val="nil" w:color="auto" w:fill="auto"/>
                <w:rtl w:val="0"/>
                <w:lang w:val="en-US"/>
              </w:rPr>
              <w:t> </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7-16</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4.15</w:t>
            </w:r>
            <w:r>
              <w:rPr>
                <w:rStyle w:val="None"/>
                <w:sz w:val="18"/>
                <w:szCs w:val="18"/>
                <w:shd w:val="nil" w:color="auto" w:fill="auto"/>
                <w:rtl w:val="0"/>
                <w:lang w:val="en-US"/>
              </w:rPr>
              <w:t> </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82.9</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0.068</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0.032</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241</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680x430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195</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1C</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006" w:hRule="atLeast"/>
        </w:trPr>
        <w:tc>
          <w:tcPr>
            <w:tcW w:type="dxa" w:w="63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6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AL11G.H</w:t>
            </w:r>
          </w:p>
        </w:tc>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11</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6-13</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84</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0.099</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0.038</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220.5</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590x430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182</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1C</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850" w:hRule="atLeast"/>
        </w:trPr>
        <w:tc>
          <w:tcPr>
            <w:tcW w:type="dxa" w:w="63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6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AL9G.H</w:t>
            </w:r>
          </w:p>
        </w:tc>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w:t>
            </w:r>
            <w:r>
              <w:rPr>
                <w:rStyle w:val="None"/>
                <w:sz w:val="18"/>
                <w:szCs w:val="18"/>
                <w:shd w:val="nil" w:color="auto" w:fill="auto"/>
                <w:rtl w:val="0"/>
                <w:lang w:val="en-US"/>
              </w:rPr>
              <w:t>9</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w:t>
            </w:r>
            <w:r>
              <w:rPr>
                <w:rStyle w:val="None"/>
                <w:sz w:val="18"/>
                <w:szCs w:val="18"/>
                <w:shd w:val="nil" w:color="auto" w:fill="auto"/>
                <w:rtl w:val="0"/>
                <w:lang w:val="en-US"/>
              </w:rPr>
              <w:t>5-10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w:t>
            </w:r>
            <w:r>
              <w:rPr>
                <w:rStyle w:val="None"/>
                <w:sz w:val="18"/>
                <w:szCs w:val="18"/>
                <w:shd w:val="nil" w:color="auto" w:fill="auto"/>
                <w:rtl w:val="0"/>
                <w:lang w:val="en-US"/>
              </w:rPr>
              <w:t>3.02</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78.2</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0.066</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0.036</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194</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700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180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545x390</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156</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1C</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200 </w:t>
            </w:r>
            <w:r>
              <w:rPr>
                <w:rStyle w:val="None"/>
                <w:sz w:val="18"/>
                <w:szCs w:val="18"/>
                <w:shd w:val="nil" w:color="auto" w:fill="auto"/>
                <w:rtl w:val="0"/>
                <w:lang w:val="en-US"/>
              </w:rPr>
              <w:t>÷</w:t>
            </w:r>
            <w:r>
              <w:rPr>
                <w:rStyle w:val="None"/>
                <w:sz w:val="18"/>
                <w:szCs w:val="18"/>
                <w:shd w:val="nil" w:color="auto" w:fill="auto"/>
                <w:rtl w:val="0"/>
                <w:lang w:val="en-US"/>
              </w:rPr>
              <w:t>300</w:t>
            </w: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630" w:hRule="atLeast"/>
        </w:trPr>
        <w:tc>
          <w:tcPr>
            <w:tcW w:type="dxa" w:w="125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Unit</w:t>
            </w:r>
          </w:p>
        </w:tc>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[kW]</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[kW]</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[kg]</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[g/m3]</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r>
              <w:rPr>
                <w:rStyle w:val="None"/>
                <w:sz w:val="18"/>
                <w:szCs w:val="18"/>
                <w:shd w:val="nil" w:color="auto" w:fill="auto"/>
                <w:rtl w:val="0"/>
                <w:lang w:val="en-US"/>
              </w:rPr>
              <w:t>⁰</w:t>
            </w:r>
            <w:r>
              <w:rPr>
                <w:rStyle w:val="None"/>
                <w:sz w:val="18"/>
                <w:szCs w:val="18"/>
                <w:shd w:val="nil" w:color="auto" w:fill="auto"/>
                <w:rtl w:val="0"/>
                <w:lang w:val="en-US"/>
              </w:rPr>
              <w:t>C]</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[cm</w:t>
            </w:r>
            <w:r>
              <w:rPr>
                <w:rStyle w:val="None"/>
                <w:sz w:val="18"/>
                <w:szCs w:val="18"/>
                <w:shd w:val="nil" w:color="auto" w:fill="auto"/>
                <w:rtl w:val="0"/>
                <w:lang w:val="en-US"/>
              </w:rPr>
              <w:t>²</w:t>
            </w:r>
            <w:r>
              <w:rPr>
                <w:rStyle w:val="None"/>
                <w:sz w:val="18"/>
                <w:szCs w:val="18"/>
                <w:shd w:val="nil" w:color="auto" w:fill="auto"/>
                <w:rtl w:val="0"/>
                <w:lang w:val="en-US"/>
              </w:rPr>
              <w:t>]</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[cm</w:t>
            </w:r>
            <w:r>
              <w:rPr>
                <w:rStyle w:val="None"/>
                <w:sz w:val="18"/>
                <w:szCs w:val="18"/>
                <w:shd w:val="nil" w:color="auto" w:fill="auto"/>
                <w:rtl w:val="0"/>
                <w:lang w:val="en-US"/>
              </w:rPr>
              <w:t>²</w:t>
            </w:r>
            <w:r>
              <w:rPr>
                <w:rStyle w:val="None"/>
                <w:sz w:val="18"/>
                <w:szCs w:val="18"/>
                <w:shd w:val="nil" w:color="auto" w:fill="auto"/>
                <w:rtl w:val="0"/>
                <w:lang w:val="en-US"/>
              </w:rPr>
              <w:t>]</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[kg]</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3480" w:hRule="atLeast"/>
        </w:trPr>
        <w:tc>
          <w:tcPr>
            <w:tcW w:type="dxa" w:w="125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Symbol</w:t>
            </w:r>
          </w:p>
        </w:tc>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P</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P</w:t>
            </w:r>
            <w:r>
              <w:rPr>
                <w:rStyle w:val="None"/>
                <w:sz w:val="14"/>
                <w:szCs w:val="14"/>
                <w:shd w:val="nil" w:color="auto" w:fill="auto"/>
                <w:rtl w:val="0"/>
                <w:lang w:val="en-US"/>
              </w:rPr>
              <w:t>og</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B</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η</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CO</w:t>
            </w:r>
            <w:r>
              <w:rPr>
                <w:rStyle w:val="None"/>
                <w:sz w:val="14"/>
                <w:szCs w:val="14"/>
                <w:shd w:val="nil" w:color="auto" w:fill="auto"/>
                <w:rtl w:val="0"/>
                <w:lang w:val="en-US"/>
              </w:rPr>
              <w:t>13</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E</w:t>
            </w:r>
            <w:r>
              <w:rPr>
                <w:rStyle w:val="None"/>
                <w:sz w:val="14"/>
                <w:szCs w:val="14"/>
                <w:shd w:val="nil" w:color="auto" w:fill="auto"/>
                <w:rtl w:val="0"/>
                <w:lang w:val="en-US"/>
              </w:rPr>
              <w:t>p</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w:t>
            </w:r>
            <w:r>
              <w:rPr>
                <w:rStyle w:val="None"/>
                <w:sz w:val="14"/>
                <w:szCs w:val="14"/>
                <w:shd w:val="nil" w:color="auto" w:fill="auto"/>
                <w:rtl w:val="0"/>
                <w:lang w:val="en-US"/>
              </w:rPr>
              <w:t>ś</w:t>
            </w:r>
            <w:r>
              <w:rPr>
                <w:rStyle w:val="None"/>
                <w:sz w:val="14"/>
                <w:szCs w:val="14"/>
                <w:shd w:val="nil" w:color="auto" w:fill="auto"/>
                <w:rtl w:val="0"/>
                <w:lang w:val="en-US"/>
              </w:rPr>
              <w:t>r</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A</w:t>
            </w:r>
            <w:r>
              <w:rPr>
                <w:rStyle w:val="None"/>
                <w:sz w:val="14"/>
                <w:szCs w:val="14"/>
                <w:shd w:val="nil" w:color="auto" w:fill="auto"/>
                <w:rtl w:val="0"/>
                <w:lang w:val="en-US"/>
              </w:rPr>
              <w:t>wy</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A</w:t>
            </w:r>
            <w:r>
              <w:rPr>
                <w:rStyle w:val="None"/>
                <w:sz w:val="14"/>
                <w:szCs w:val="14"/>
                <w:shd w:val="nil" w:color="auto" w:fill="auto"/>
                <w:rtl w:val="0"/>
                <w:lang w:val="en-US"/>
              </w:rPr>
              <w:t>wl</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D</w:t>
            </w:r>
            <w:r>
              <w:rPr>
                <w:rStyle w:val="None"/>
                <w:sz w:val="14"/>
                <w:szCs w:val="14"/>
                <w:shd w:val="nil" w:color="auto" w:fill="auto"/>
                <w:rtl w:val="0"/>
                <w:lang w:val="en-US"/>
              </w:rPr>
              <w:t>cz</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D</w:t>
            </w:r>
            <w:r>
              <w:rPr>
                <w:rStyle w:val="None"/>
                <w:sz w:val="14"/>
                <w:szCs w:val="14"/>
                <w:shd w:val="nil" w:color="auto" w:fill="auto"/>
                <w:rtl w:val="0"/>
                <w:lang w:val="en-US"/>
              </w:rPr>
              <w:t>d</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Sz</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l</w:t>
            </w:r>
            <w:r>
              <w:rPr>
                <w:rStyle w:val="None"/>
                <w:sz w:val="14"/>
                <w:szCs w:val="14"/>
                <w:shd w:val="nil" w:color="auto" w:fill="auto"/>
                <w:rtl w:val="0"/>
                <w:lang w:val="en-US"/>
              </w:rPr>
              <w:t>p</w:t>
            </w: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85"/>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3930" w:hRule="atLeast"/>
        </w:trPr>
        <w:tc>
          <w:tcPr>
            <w:tcW w:type="dxa" w:w="125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Parameters</w:t>
            </w:r>
          </w:p>
        </w:tc>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Nominal power</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Heating load range</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Maximum fuel load weight</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Thermal efficiency</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CO emission (at 13% O</w:t>
            </w:r>
            <w:r>
              <w:rPr>
                <w:rStyle w:val="None"/>
                <w:sz w:val="18"/>
                <w:szCs w:val="18"/>
                <w:shd w:val="nil" w:color="auto" w:fill="auto"/>
                <w:vertAlign w:val="subscript"/>
                <w:rtl w:val="0"/>
                <w:lang w:val="en-US"/>
              </w:rPr>
              <w:t>2</w:t>
            </w:r>
            <w:r>
              <w:rPr>
                <w:rStyle w:val="None"/>
                <w:sz w:val="18"/>
                <w:szCs w:val="18"/>
                <w:shd w:val="nil" w:color="auto" w:fill="auto"/>
                <w:rtl w:val="0"/>
                <w:lang w:val="en-US"/>
              </w:rPr>
              <w:t>)</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Dust emission </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Average temperature of combustion gases</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Minimum active field of outlet grilles</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Minimum active field of inlet grilles</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Flue pipe diameter</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Inlet pipe diameter</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Dimension of the glass panel in the fireplace </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Weight of the insert </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Fireplace class</w:t>
            </w:r>
          </w:p>
        </w:tc>
        <w:tc>
          <w:tcPr>
            <w:tcW w:type="dxa" w:w="5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Maximum length/diameter of logs  </w:t>
            </w:r>
          </w:p>
        </w:tc>
        <w:tc>
          <w:tcPr>
            <w:tcW w:type="dxa" w:w="4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Type of fuel </w:t>
            </w:r>
          </w:p>
        </w:tc>
        <w:tc>
          <w:tcPr>
            <w:tcW w:type="dxa" w:w="4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Fuel moisture content</w:t>
            </w:r>
          </w:p>
        </w:tc>
      </w:tr>
    </w:tbl>
    <w:p>
      <w:pPr>
        <w:pStyle w:val="Nagłówek 1"/>
        <w:widowControl w:val="0"/>
        <w:numPr>
          <w:ilvl w:val="0"/>
          <w:numId w:val="39"/>
        </w:numPr>
        <w:spacing w:line="240" w:lineRule="auto"/>
        <w:jc w:val="both"/>
        <w:rPr>
          <w:lang w:val="en-US"/>
        </w:rPr>
      </w:pPr>
    </w:p>
    <w:p>
      <w:pPr>
        <w:pStyle w:val="Normalny"/>
        <w:jc w:val="both"/>
        <w:rPr>
          <w:rStyle w:val="None"/>
          <w:b w:val="1"/>
          <w:bCs w:val="1"/>
          <w:lang w:val="en-US"/>
        </w:rPr>
      </w:pPr>
      <w:r>
        <w:rPr>
          <w:rStyle w:val="None"/>
          <w:b w:val="1"/>
          <w:bCs w:val="1"/>
          <w:rtl w:val="0"/>
          <w:lang w:val="en-US"/>
        </w:rPr>
        <w:t>Table 1. Technical data of fireplace inserts with guillotine-type doors</w:t>
      </w:r>
    </w:p>
    <w:p>
      <w:pPr>
        <w:pStyle w:val="Normalny"/>
        <w:jc w:val="both"/>
        <w:rPr>
          <w:rStyle w:val="None"/>
          <w:b w:val="1"/>
          <w:bCs w:val="1"/>
          <w:lang w:val="en-US"/>
        </w:rPr>
      </w:pPr>
    </w:p>
    <w:tbl>
      <w:tblPr>
        <w:tblW w:w="10199" w:type="dxa"/>
        <w:jc w:val="left"/>
        <w:tblInd w:w="183"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627"/>
        <w:gridCol w:w="814"/>
        <w:gridCol w:w="512"/>
        <w:gridCol w:w="521"/>
        <w:gridCol w:w="521"/>
        <w:gridCol w:w="522"/>
        <w:gridCol w:w="521"/>
        <w:gridCol w:w="521"/>
        <w:gridCol w:w="521"/>
        <w:gridCol w:w="521"/>
        <w:gridCol w:w="521"/>
        <w:gridCol w:w="521"/>
        <w:gridCol w:w="521"/>
        <w:gridCol w:w="521"/>
        <w:gridCol w:w="521"/>
        <w:gridCol w:w="521"/>
        <w:gridCol w:w="522"/>
        <w:gridCol w:w="475"/>
        <w:gridCol w:w="475"/>
      </w:tblGrid>
      <w:tr>
        <w:tblPrEx>
          <w:shd w:val="clear" w:color="auto" w:fill="ced7e7"/>
        </w:tblPrEx>
        <w:trPr>
          <w:trHeight w:val="1290" w:hRule="atLeast"/>
        </w:trPr>
        <w:tc>
          <w:tcPr>
            <w:tcW w:type="dxa" w:w="62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93"/>
              <w:bottom w:type="dxa" w:w="80"/>
              <w:right w:type="dxa" w:w="193"/>
            </w:tcMar>
            <w:vAlign w:val="center"/>
          </w:tcPr>
          <w:p>
            <w:pPr>
              <w:pStyle w:val="Normalny"/>
              <w:spacing w:after="0" w:line="240" w:lineRule="auto"/>
              <w:ind w:left="113" w:right="113" w:firstLine="0"/>
              <w:jc w:val="center"/>
            </w:pPr>
            <w:r>
              <w:rPr>
                <w:rStyle w:val="None"/>
                <w:sz w:val="22"/>
                <w:szCs w:val="22"/>
                <w:shd w:val="nil" w:color="auto" w:fill="auto"/>
                <w:rtl w:val="0"/>
                <w:lang w:val="en-US"/>
              </w:rPr>
              <w:t xml:space="preserve">Fireplace insert </w:t>
            </w:r>
            <w:r>
              <w:rPr>
                <w:rStyle w:val="None"/>
                <w:sz w:val="22"/>
                <w:szCs w:val="22"/>
                <w:shd w:val="nil" w:color="auto" w:fill="auto"/>
                <w:rtl w:val="0"/>
                <w:lang w:val="en-US"/>
              </w:rPr>
              <w:t xml:space="preserve">– </w:t>
            </w:r>
            <w:r>
              <w:rPr>
                <w:rStyle w:val="None"/>
                <w:sz w:val="22"/>
                <w:szCs w:val="22"/>
                <w:shd w:val="nil" w:color="auto" w:fill="auto"/>
                <w:rtl w:val="0"/>
                <w:lang w:val="en-US"/>
              </w:rPr>
              <w:t xml:space="preserve">guillotine-type door </w:t>
            </w:r>
            <w:r>
              <w:rPr>
                <w:rStyle w:val="None"/>
                <w:sz w:val="22"/>
                <w:szCs w:val="22"/>
                <w:shd w:val="nil" w:color="auto" w:fill="auto"/>
                <w:rtl w:val="0"/>
                <w:lang w:val="en-US"/>
              </w:rPr>
              <w:t xml:space="preserve">– </w:t>
            </w:r>
            <w:r>
              <w:rPr>
                <w:rStyle w:val="None"/>
                <w:sz w:val="22"/>
                <w:szCs w:val="22"/>
                <w:shd w:val="nil" w:color="auto" w:fill="auto"/>
                <w:rtl w:val="0"/>
                <w:lang w:val="en-US"/>
              </w:rPr>
              <w:t>right-sided and left-sided versions</w:t>
            </w:r>
          </w:p>
        </w:tc>
        <w:tc>
          <w:tcPr>
            <w:tcW w:type="dxa" w:w="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rPr>
                <w:rStyle w:val="None"/>
                <w:b w:val="1"/>
                <w:bCs w:val="1"/>
                <w:sz w:val="20"/>
                <w:szCs w:val="20"/>
                <w:shd w:val="nil" w:color="auto" w:fill="auto"/>
              </w:rPr>
            </w:pPr>
            <w:r>
              <w:rPr>
                <w:rStyle w:val="None"/>
                <w:b w:val="1"/>
                <w:bCs w:val="1"/>
                <w:sz w:val="20"/>
                <w:szCs w:val="20"/>
                <w:shd w:val="nil" w:color="auto" w:fill="auto"/>
                <w:rtl w:val="0"/>
                <w:lang w:val="en-US"/>
              </w:rPr>
              <w:t>AL19LG.H</w:t>
            </w:r>
          </w:p>
          <w:p>
            <w:pPr>
              <w:pStyle w:val="Normalny"/>
              <w:bidi w:val="0"/>
              <w:spacing w:after="0" w:line="240" w:lineRule="auto"/>
              <w:ind w:left="0" w:right="0" w:firstLine="0"/>
              <w:jc w:val="center"/>
              <w:rPr>
                <w:rtl w:val="0"/>
              </w:rPr>
            </w:pPr>
            <w:r>
              <w:rPr>
                <w:rStyle w:val="None"/>
                <w:b w:val="1"/>
                <w:bCs w:val="1"/>
                <w:sz w:val="20"/>
                <w:szCs w:val="20"/>
                <w:shd w:val="nil" w:color="auto" w:fill="auto"/>
                <w:rtl w:val="0"/>
                <w:lang w:val="en-US"/>
              </w:rPr>
              <w:t xml:space="preserve">AL19RG.H </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19</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9-23</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6.02</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81.6</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0.096</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0.029</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314</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220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900x415x375</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273</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600 </w:t>
            </w:r>
            <w:r>
              <w:rPr>
                <w:rStyle w:val="None"/>
                <w:sz w:val="18"/>
                <w:szCs w:val="18"/>
                <w:shd w:val="nil" w:color="auto" w:fill="auto"/>
                <w:rtl w:val="0"/>
                <w:lang w:val="en-US"/>
              </w:rPr>
              <w:t>÷</w:t>
            </w:r>
            <w:r>
              <w:rPr>
                <w:rStyle w:val="None"/>
                <w:sz w:val="18"/>
                <w:szCs w:val="18"/>
                <w:shd w:val="nil" w:color="auto" w:fill="auto"/>
                <w:rtl w:val="0"/>
                <w:lang w:val="en-US"/>
              </w:rPr>
              <w:t>700</w:t>
            </w:r>
          </w:p>
        </w:tc>
        <w:tc>
          <w:tcPr>
            <w:tcW w:type="dxa" w:w="474"/>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recommended fuel: seasoned wood of deciduous trees (beech, birch, hornbeam) other permissible types of fuel: briquettes and lignite </w:t>
            </w:r>
          </w:p>
        </w:tc>
        <w:tc>
          <w:tcPr>
            <w:tcW w:type="dxa" w:w="474"/>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between 12 and 20 %</w:t>
            </w:r>
          </w:p>
        </w:tc>
      </w:tr>
      <w:tr>
        <w:tblPrEx>
          <w:shd w:val="clear" w:color="auto" w:fill="ced7e7"/>
        </w:tblPrEx>
        <w:trPr>
          <w:trHeight w:val="1290" w:hRule="atLeast"/>
        </w:trPr>
        <w:tc>
          <w:tcPr>
            <w:tcW w:type="dxa" w:w="62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rPr>
                <w:rStyle w:val="None"/>
                <w:b w:val="1"/>
                <w:bCs w:val="1"/>
                <w:sz w:val="20"/>
                <w:szCs w:val="20"/>
                <w:shd w:val="nil" w:color="auto" w:fill="auto"/>
              </w:rPr>
            </w:pPr>
            <w:r>
              <w:rPr>
                <w:rStyle w:val="None"/>
                <w:b w:val="1"/>
                <w:bCs w:val="1"/>
                <w:sz w:val="20"/>
                <w:szCs w:val="20"/>
                <w:shd w:val="nil" w:color="auto" w:fill="auto"/>
                <w:rtl w:val="0"/>
                <w:lang w:val="en-US"/>
              </w:rPr>
              <w:t>AL16LG.H</w:t>
            </w:r>
          </w:p>
          <w:p>
            <w:pPr>
              <w:pStyle w:val="Normalny"/>
              <w:bidi w:val="0"/>
              <w:spacing w:after="0" w:line="240" w:lineRule="auto"/>
              <w:ind w:left="0" w:right="0" w:firstLine="0"/>
              <w:jc w:val="center"/>
              <w:rPr>
                <w:rtl w:val="0"/>
              </w:rPr>
            </w:pPr>
            <w:r>
              <w:rPr>
                <w:rStyle w:val="None"/>
                <w:b w:val="1"/>
                <w:bCs w:val="1"/>
                <w:sz w:val="20"/>
                <w:szCs w:val="20"/>
                <w:shd w:val="nil" w:color="auto" w:fill="auto"/>
                <w:rtl w:val="0"/>
                <w:lang w:val="en-US"/>
              </w:rPr>
              <w:t>AL16RG.H</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16</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8-19</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4.61</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81.1</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0.063</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0.033</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318</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680x530x375</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220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290" w:hRule="atLeast"/>
        </w:trPr>
        <w:tc>
          <w:tcPr>
            <w:tcW w:type="dxa" w:w="62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rPr>
                <w:rStyle w:val="None"/>
                <w:b w:val="1"/>
                <w:bCs w:val="1"/>
                <w:sz w:val="20"/>
                <w:szCs w:val="20"/>
                <w:shd w:val="nil" w:color="auto" w:fill="auto"/>
              </w:rPr>
            </w:pPr>
            <w:r>
              <w:rPr>
                <w:rStyle w:val="None"/>
                <w:b w:val="1"/>
                <w:bCs w:val="1"/>
                <w:sz w:val="20"/>
                <w:szCs w:val="20"/>
                <w:shd w:val="nil" w:color="auto" w:fill="auto"/>
                <w:rtl w:val="0"/>
                <w:lang w:val="en-US"/>
              </w:rPr>
              <w:t>AL14LG.H</w:t>
            </w:r>
          </w:p>
          <w:p>
            <w:pPr>
              <w:pStyle w:val="Normalny"/>
              <w:bidi w:val="0"/>
              <w:spacing w:after="0" w:line="240" w:lineRule="auto"/>
              <w:ind w:left="0" w:right="0" w:firstLine="0"/>
              <w:jc w:val="center"/>
              <w:rPr>
                <w:rtl w:val="0"/>
              </w:rPr>
            </w:pPr>
            <w:r>
              <w:rPr>
                <w:rStyle w:val="None"/>
                <w:b w:val="1"/>
                <w:bCs w:val="1"/>
                <w:sz w:val="20"/>
                <w:szCs w:val="20"/>
                <w:shd w:val="nil" w:color="auto" w:fill="auto"/>
                <w:rtl w:val="0"/>
                <w:lang w:val="en-US"/>
              </w:rPr>
              <w:t>AL14RG.H</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14</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7-16</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4.15</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82.9</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0.068</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0.032</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241</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680x430x375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290" w:hRule="atLeast"/>
        </w:trPr>
        <w:tc>
          <w:tcPr>
            <w:tcW w:type="dxa" w:w="62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rPr>
                <w:rStyle w:val="None"/>
                <w:b w:val="1"/>
                <w:bCs w:val="1"/>
                <w:sz w:val="20"/>
                <w:szCs w:val="20"/>
                <w:shd w:val="nil" w:color="auto" w:fill="auto"/>
              </w:rPr>
            </w:pPr>
            <w:r>
              <w:rPr>
                <w:rStyle w:val="None"/>
                <w:b w:val="1"/>
                <w:bCs w:val="1"/>
                <w:sz w:val="20"/>
                <w:szCs w:val="20"/>
                <w:shd w:val="nil" w:color="auto" w:fill="auto"/>
                <w:rtl w:val="0"/>
                <w:lang w:val="en-US"/>
              </w:rPr>
              <w:t>AL11LG.H</w:t>
            </w:r>
          </w:p>
          <w:p>
            <w:pPr>
              <w:pStyle w:val="Normalny"/>
              <w:bidi w:val="0"/>
              <w:spacing w:after="0" w:line="240" w:lineRule="auto"/>
              <w:ind w:left="0" w:right="0" w:firstLine="0"/>
              <w:jc w:val="center"/>
              <w:rPr>
                <w:rtl w:val="0"/>
              </w:rPr>
            </w:pPr>
            <w:r>
              <w:rPr>
                <w:rStyle w:val="None"/>
                <w:b w:val="1"/>
                <w:bCs w:val="1"/>
                <w:sz w:val="20"/>
                <w:szCs w:val="20"/>
                <w:shd w:val="nil" w:color="auto" w:fill="auto"/>
                <w:rtl w:val="0"/>
                <w:lang w:val="en-US"/>
              </w:rPr>
              <w:t>AL11RG.H</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11</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6-13</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84</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0.099</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0.038</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220.5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590x430x375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186</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440" w:hRule="atLeast"/>
        </w:trPr>
        <w:tc>
          <w:tcPr>
            <w:tcW w:type="dxa" w:w="62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rPr>
                <w:rStyle w:val="None"/>
                <w:b w:val="1"/>
                <w:bCs w:val="1"/>
                <w:sz w:val="20"/>
                <w:szCs w:val="20"/>
                <w:shd w:val="nil" w:color="auto" w:fill="auto"/>
              </w:rPr>
            </w:pPr>
            <w:r>
              <w:rPr>
                <w:rStyle w:val="None"/>
                <w:b w:val="1"/>
                <w:bCs w:val="1"/>
                <w:sz w:val="20"/>
                <w:szCs w:val="20"/>
                <w:shd w:val="nil" w:color="auto" w:fill="auto"/>
                <w:rtl w:val="0"/>
                <w:lang w:val="en-US"/>
              </w:rPr>
              <w:t>AL9LG.H</w:t>
            </w:r>
          </w:p>
          <w:p>
            <w:pPr>
              <w:pStyle w:val="Normalny"/>
              <w:bidi w:val="0"/>
              <w:spacing w:after="0" w:line="240" w:lineRule="auto"/>
              <w:ind w:left="0" w:right="0" w:firstLine="0"/>
              <w:jc w:val="center"/>
              <w:rPr>
                <w:rtl w:val="0"/>
              </w:rPr>
            </w:pPr>
            <w:r>
              <w:rPr>
                <w:rStyle w:val="None"/>
                <w:b w:val="1"/>
                <w:bCs w:val="1"/>
                <w:sz w:val="20"/>
                <w:szCs w:val="20"/>
                <w:shd w:val="nil" w:color="auto" w:fill="auto"/>
                <w:rtl w:val="0"/>
                <w:lang w:val="en-US"/>
              </w:rPr>
              <w:t>AL9RG.H</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w:t>
            </w:r>
            <w:r>
              <w:rPr>
                <w:rStyle w:val="None"/>
                <w:sz w:val="18"/>
                <w:szCs w:val="18"/>
                <w:shd w:val="nil" w:color="auto" w:fill="auto"/>
                <w:rtl w:val="0"/>
                <w:lang w:val="en-US"/>
              </w:rPr>
              <w:t>9</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5-10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3.02</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78.2</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0.066</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0.036</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194</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180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545x390x325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170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w:t>
            </w:r>
            <w:r>
              <w:rPr>
                <w:rStyle w:val="None"/>
                <w:sz w:val="18"/>
                <w:szCs w:val="18"/>
                <w:shd w:val="nil" w:color="auto" w:fill="auto"/>
                <w:rtl w:val="0"/>
                <w:lang w:val="en-US"/>
              </w:rPr>
              <w:t xml:space="preserve">200 </w:t>
            </w:r>
            <w:r>
              <w:rPr>
                <w:rStyle w:val="None"/>
                <w:sz w:val="18"/>
                <w:szCs w:val="18"/>
                <w:shd w:val="nil" w:color="auto" w:fill="auto"/>
                <w:rtl w:val="0"/>
                <w:lang w:val="en-US"/>
              </w:rPr>
              <w:t>÷</w:t>
            </w:r>
            <w:r>
              <w:rPr>
                <w:rStyle w:val="None"/>
                <w:sz w:val="18"/>
                <w:szCs w:val="18"/>
                <w:shd w:val="nil" w:color="auto" w:fill="auto"/>
                <w:rtl w:val="0"/>
                <w:lang w:val="en-US"/>
              </w:rPr>
              <w:t>300</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630" w:hRule="atLeast"/>
        </w:trPr>
        <w:tc>
          <w:tcPr>
            <w:tcW w:type="dxa" w:w="14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Unit</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[kW]</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[kW]</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[kg]</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[g/m3]</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r>
              <w:rPr>
                <w:rStyle w:val="None"/>
                <w:sz w:val="18"/>
                <w:szCs w:val="18"/>
                <w:shd w:val="nil" w:color="auto" w:fill="auto"/>
                <w:rtl w:val="0"/>
                <w:lang w:val="en-US"/>
              </w:rPr>
              <w:t>⁰</w:t>
            </w:r>
            <w:r>
              <w:rPr>
                <w:rStyle w:val="None"/>
                <w:sz w:val="18"/>
                <w:szCs w:val="18"/>
                <w:shd w:val="nil" w:color="auto" w:fill="auto"/>
                <w:rtl w:val="0"/>
                <w:lang w:val="en-US"/>
              </w:rPr>
              <w:t>C]</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[cm</w:t>
            </w:r>
            <w:r>
              <w:rPr>
                <w:rStyle w:val="None"/>
                <w:sz w:val="18"/>
                <w:szCs w:val="18"/>
                <w:shd w:val="nil" w:color="auto" w:fill="auto"/>
                <w:rtl w:val="0"/>
                <w:lang w:val="en-US"/>
              </w:rPr>
              <w:t>²</w:t>
            </w:r>
            <w:r>
              <w:rPr>
                <w:rStyle w:val="None"/>
                <w:sz w:val="18"/>
                <w:szCs w:val="18"/>
                <w:shd w:val="nil" w:color="auto" w:fill="auto"/>
                <w:rtl w:val="0"/>
                <w:lang w:val="en-US"/>
              </w:rPr>
              <w: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[cm</w:t>
            </w:r>
            <w:r>
              <w:rPr>
                <w:rStyle w:val="None"/>
                <w:sz w:val="18"/>
                <w:szCs w:val="18"/>
                <w:shd w:val="nil" w:color="auto" w:fill="auto"/>
                <w:rtl w:val="0"/>
                <w:lang w:val="en-US"/>
              </w:rPr>
              <w:t>²</w:t>
            </w:r>
            <w:r>
              <w:rPr>
                <w:rStyle w:val="None"/>
                <w:sz w:val="18"/>
                <w:szCs w:val="18"/>
                <w:shd w:val="nil" w:color="auto" w:fill="auto"/>
                <w:rtl w:val="0"/>
                <w:lang w:val="en-US"/>
              </w:rPr>
              <w: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[kg]</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5199" w:hRule="atLeast"/>
        </w:trPr>
        <w:tc>
          <w:tcPr>
            <w:tcW w:type="dxa" w:w="14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Symbol</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P</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P</w:t>
            </w:r>
            <w:r>
              <w:rPr>
                <w:rStyle w:val="None"/>
                <w:sz w:val="14"/>
                <w:szCs w:val="14"/>
                <w:shd w:val="nil" w:color="auto" w:fill="auto"/>
                <w:rtl w:val="0"/>
                <w:lang w:val="en-US"/>
              </w:rPr>
              <w:t>og</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B</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η</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CO</w:t>
            </w:r>
            <w:r>
              <w:rPr>
                <w:rStyle w:val="None"/>
                <w:sz w:val="14"/>
                <w:szCs w:val="14"/>
                <w:shd w:val="nil" w:color="auto" w:fill="auto"/>
                <w:rtl w:val="0"/>
                <w:lang w:val="en-US"/>
              </w:rPr>
              <w:t>13</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E</w:t>
            </w:r>
            <w:r>
              <w:rPr>
                <w:rStyle w:val="None"/>
                <w:sz w:val="14"/>
                <w:szCs w:val="14"/>
                <w:shd w:val="nil" w:color="auto" w:fill="auto"/>
                <w:rtl w:val="0"/>
                <w:lang w:val="en-US"/>
              </w:rPr>
              <w:t>p</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w:t>
            </w:r>
            <w:r>
              <w:rPr>
                <w:rStyle w:val="None"/>
                <w:sz w:val="14"/>
                <w:szCs w:val="14"/>
                <w:shd w:val="nil" w:color="auto" w:fill="auto"/>
                <w:rtl w:val="0"/>
                <w:lang w:val="en-US"/>
              </w:rPr>
              <w:t>ś</w:t>
            </w:r>
            <w:r>
              <w:rPr>
                <w:rStyle w:val="None"/>
                <w:sz w:val="14"/>
                <w:szCs w:val="14"/>
                <w:shd w:val="nil" w:color="auto" w:fill="auto"/>
                <w:rtl w:val="0"/>
                <w:lang w:val="en-US"/>
              </w:rPr>
              <w:t>r</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A</w:t>
            </w:r>
            <w:r>
              <w:rPr>
                <w:rStyle w:val="None"/>
                <w:sz w:val="14"/>
                <w:szCs w:val="14"/>
                <w:shd w:val="nil" w:color="auto" w:fill="auto"/>
                <w:rtl w:val="0"/>
                <w:lang w:val="en-US"/>
              </w:rPr>
              <w:t>wy</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A</w:t>
            </w:r>
            <w:r>
              <w:rPr>
                <w:rStyle w:val="None"/>
                <w:sz w:val="14"/>
                <w:szCs w:val="14"/>
                <w:shd w:val="nil" w:color="auto" w:fill="auto"/>
                <w:rtl w:val="0"/>
                <w:lang w:val="en-US"/>
              </w:rPr>
              <w:t>wl</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D</w:t>
            </w:r>
            <w:r>
              <w:rPr>
                <w:rStyle w:val="None"/>
                <w:sz w:val="14"/>
                <w:szCs w:val="14"/>
                <w:shd w:val="nil" w:color="auto" w:fill="auto"/>
                <w:rtl w:val="0"/>
                <w:lang w:val="en-US"/>
              </w:rPr>
              <w:t>cz</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D</w:t>
            </w:r>
            <w:r>
              <w:rPr>
                <w:rStyle w:val="None"/>
                <w:sz w:val="14"/>
                <w:szCs w:val="14"/>
                <w:shd w:val="nil" w:color="auto" w:fill="auto"/>
                <w:rtl w:val="0"/>
                <w:lang w:val="en-US"/>
              </w:rPr>
              <w:t>d</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Sz</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l</w:t>
            </w:r>
            <w:r>
              <w:rPr>
                <w:rStyle w:val="None"/>
                <w:sz w:val="14"/>
                <w:szCs w:val="14"/>
                <w:shd w:val="nil" w:color="auto" w:fill="auto"/>
                <w:rtl w:val="0"/>
                <w:lang w:val="en-US"/>
              </w:rPr>
              <w:t>p</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3930" w:hRule="atLeast"/>
        </w:trPr>
        <w:tc>
          <w:tcPr>
            <w:tcW w:type="dxa" w:w="14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Parameters</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Nominal power</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Heating load range</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Maximum fuel load weight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Thermal efficiency</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CO emission (at 13% O</w:t>
            </w:r>
            <w:r>
              <w:rPr>
                <w:rStyle w:val="None"/>
                <w:sz w:val="18"/>
                <w:szCs w:val="18"/>
                <w:shd w:val="nil" w:color="auto" w:fill="auto"/>
                <w:vertAlign w:val="subscript"/>
                <w:rtl w:val="0"/>
                <w:lang w:val="en-US"/>
              </w:rPr>
              <w:t>2</w:t>
            </w:r>
            <w:r>
              <w:rPr>
                <w:rStyle w:val="None"/>
                <w:sz w:val="18"/>
                <w:szCs w:val="18"/>
                <w:shd w:val="nil" w:color="auto" w:fill="auto"/>
                <w:rtl w:val="0"/>
                <w:lang w:val="en-US"/>
              </w:rPr>
              <w: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Dust emission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Average temperature of combustion gases</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Minimum active field of outlet grilles</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Minimum active field of inlet grilles</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Flue pipe diameter</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Inlet pipe diameter</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Dimension of the glass panel in the fireplace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Weight of the insert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Fireplace class</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Maximum length/diameter of logs  </w:t>
            </w:r>
          </w:p>
        </w:tc>
        <w:tc>
          <w:tcPr>
            <w:tcW w:type="dxa" w:w="4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Type of fuel </w:t>
            </w:r>
          </w:p>
        </w:tc>
        <w:tc>
          <w:tcPr>
            <w:tcW w:type="dxa" w:w="4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Fuel moisture content</w:t>
            </w:r>
          </w:p>
        </w:tc>
      </w:tr>
    </w:tbl>
    <w:p>
      <w:pPr>
        <w:pStyle w:val="Normalny"/>
        <w:widowControl w:val="0"/>
        <w:spacing w:line="240" w:lineRule="auto"/>
        <w:ind w:left="75" w:hanging="75"/>
        <w:jc w:val="both"/>
        <w:rPr>
          <w:rStyle w:val="None"/>
          <w:b w:val="1"/>
          <w:bCs w:val="1"/>
          <w:lang w:val="en-US"/>
        </w:rPr>
      </w:pPr>
    </w:p>
    <w:p>
      <w:pPr>
        <w:pStyle w:val="Normalny"/>
        <w:jc w:val="both"/>
        <w:rPr>
          <w:rStyle w:val="None"/>
          <w:b w:val="1"/>
          <w:bCs w:val="1"/>
          <w:lang w:val="en-US"/>
        </w:rPr>
      </w:pPr>
      <w:r>
        <w:rPr>
          <w:rStyle w:val="None"/>
          <w:b w:val="1"/>
          <w:bCs w:val="1"/>
          <w:rtl w:val="0"/>
          <w:lang w:val="en-US"/>
        </w:rPr>
        <w:t xml:space="preserve">Table 2. Technical data of fireplace inserts with guillotine-type doors </w:t>
      </w:r>
      <w:r>
        <w:rPr>
          <w:rStyle w:val="None"/>
          <w:b w:val="1"/>
          <w:bCs w:val="1"/>
          <w:rtl w:val="0"/>
          <w:lang w:val="en-US"/>
        </w:rPr>
        <w:t xml:space="preserve">– </w:t>
      </w:r>
      <w:r>
        <w:rPr>
          <w:rStyle w:val="None"/>
          <w:b w:val="1"/>
          <w:bCs w:val="1"/>
          <w:rtl w:val="0"/>
          <w:lang w:val="en-US"/>
        </w:rPr>
        <w:t>right-sided and left-sided version</w:t>
      </w:r>
    </w:p>
    <w:p>
      <w:pPr>
        <w:pStyle w:val="Normalny"/>
        <w:jc w:val="both"/>
        <w:rPr>
          <w:rStyle w:val="None"/>
          <w:b w:val="1"/>
          <w:bCs w:val="1"/>
          <w:lang w:val="en-US"/>
        </w:rPr>
      </w:pPr>
    </w:p>
    <w:p>
      <w:pPr>
        <w:pStyle w:val="Normalny"/>
        <w:jc w:val="both"/>
        <w:rPr>
          <w:rStyle w:val="None"/>
          <w:b w:val="1"/>
          <w:bCs w:val="1"/>
          <w:lang w:val="en-US"/>
        </w:rPr>
      </w:pPr>
    </w:p>
    <w:p>
      <w:pPr>
        <w:pStyle w:val="Normalny"/>
        <w:jc w:val="both"/>
        <w:rPr>
          <w:rStyle w:val="None"/>
          <w:b w:val="1"/>
          <w:bCs w:val="1"/>
          <w:lang w:val="en-US"/>
        </w:rPr>
      </w:pPr>
    </w:p>
    <w:tbl>
      <w:tblPr>
        <w:tblW w:w="7812" w:type="dxa"/>
        <w:jc w:val="left"/>
        <w:tblInd w:w="183"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93"/>
        <w:gridCol w:w="478"/>
        <w:gridCol w:w="403"/>
        <w:gridCol w:w="408"/>
        <w:gridCol w:w="409"/>
        <w:gridCol w:w="409"/>
        <w:gridCol w:w="409"/>
        <w:gridCol w:w="409"/>
        <w:gridCol w:w="409"/>
        <w:gridCol w:w="403"/>
        <w:gridCol w:w="403"/>
        <w:gridCol w:w="403"/>
        <w:gridCol w:w="403"/>
        <w:gridCol w:w="403"/>
        <w:gridCol w:w="403"/>
        <w:gridCol w:w="403"/>
        <w:gridCol w:w="403"/>
        <w:gridCol w:w="373"/>
        <w:gridCol w:w="388"/>
      </w:tblGrid>
      <w:tr>
        <w:tblPrEx>
          <w:shd w:val="clear" w:color="auto" w:fill="ced7e7"/>
        </w:tblPrEx>
        <w:trPr>
          <w:trHeight w:val="850" w:hRule="atLeast"/>
        </w:trPr>
        <w:tc>
          <w:tcPr>
            <w:tcW w:type="dxa" w:w="49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sz w:val="22"/>
                <w:szCs w:val="22"/>
                <w:shd w:val="nil" w:color="auto" w:fill="auto"/>
                <w:rtl w:val="0"/>
                <w:lang w:val="en-US"/>
              </w:rPr>
              <w:t>Fireplace insert - standard door</w:t>
            </w:r>
          </w:p>
        </w:tc>
        <w:tc>
          <w:tcPr>
            <w:tcW w:type="dxa" w:w="4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AL14S.V</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14</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7-16</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4.15</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83.6</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0.096</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0.038</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261</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680x430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148</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37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recommended fuel: seasoned wood of deciduous trees (beech, birch, hornbeam) other permissible types of fuel: briquettes and lignite </w:t>
            </w:r>
          </w:p>
        </w:tc>
        <w:tc>
          <w:tcPr>
            <w:tcW w:type="dxa" w:w="38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between 12 and 20 %</w:t>
            </w:r>
          </w:p>
        </w:tc>
      </w:tr>
      <w:tr>
        <w:tblPrEx>
          <w:shd w:val="clear" w:color="auto" w:fill="ced7e7"/>
        </w:tblPrEx>
        <w:trPr>
          <w:trHeight w:val="850" w:hRule="atLeast"/>
        </w:trPr>
        <w:tc>
          <w:tcPr>
            <w:tcW w:type="dxa" w:w="49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AL11S.V</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11</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6-12</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2.89</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87.4</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0.08</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0.023</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184</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590x430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118</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200 </w:t>
            </w:r>
            <w:r>
              <w:rPr>
                <w:rStyle w:val="None"/>
                <w:sz w:val="18"/>
                <w:szCs w:val="18"/>
                <w:shd w:val="nil" w:color="auto" w:fill="auto"/>
                <w:rtl w:val="0"/>
                <w:lang w:val="en-US"/>
              </w:rPr>
              <w:t>÷</w:t>
            </w:r>
            <w:r>
              <w:rPr>
                <w:rStyle w:val="None"/>
                <w:sz w:val="18"/>
                <w:szCs w:val="18"/>
                <w:shd w:val="nil" w:color="auto" w:fill="auto"/>
                <w:rtl w:val="0"/>
                <w:lang w:val="en-US"/>
              </w:rPr>
              <w:t>300</w:t>
            </w:r>
          </w:p>
        </w:tc>
        <w:tc>
          <w:tcPr>
            <w:tcW w:type="dxa" w:w="37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8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850" w:hRule="atLeast"/>
        </w:trPr>
        <w:tc>
          <w:tcPr>
            <w:tcW w:type="dxa" w:w="49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AL9S.V</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5-12</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3.09</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78.1</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0.082</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316</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180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545x390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105</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600 </w:t>
            </w:r>
            <w:r>
              <w:rPr>
                <w:rStyle w:val="None"/>
                <w:sz w:val="18"/>
                <w:szCs w:val="18"/>
                <w:shd w:val="nil" w:color="auto" w:fill="auto"/>
                <w:rtl w:val="0"/>
                <w:lang w:val="en-US"/>
              </w:rPr>
              <w:t>÷</w:t>
            </w:r>
            <w:r>
              <w:rPr>
                <w:rStyle w:val="None"/>
                <w:sz w:val="18"/>
                <w:szCs w:val="18"/>
                <w:shd w:val="nil" w:color="auto" w:fill="auto"/>
                <w:rtl w:val="0"/>
                <w:lang w:val="en-US"/>
              </w:rPr>
              <w:t>700</w:t>
            </w:r>
          </w:p>
        </w:tc>
        <w:tc>
          <w:tcPr>
            <w:tcW w:type="dxa" w:w="37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8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850" w:hRule="atLeast"/>
        </w:trPr>
        <w:tc>
          <w:tcPr>
            <w:tcW w:type="dxa" w:w="49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AL19S.H</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19</w:t>
            </w:r>
            <w:r>
              <w:rPr>
                <w:rStyle w:val="None"/>
                <w:sz w:val="18"/>
                <w:szCs w:val="18"/>
                <w:shd w:val="nil" w:color="auto" w:fill="auto"/>
                <w:rtl w:val="0"/>
                <w:lang w:val="en-US"/>
              </w:rPr>
              <w:t> </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9-23</w:t>
            </w:r>
            <w:r>
              <w:rPr>
                <w:rStyle w:val="None"/>
                <w:sz w:val="18"/>
                <w:szCs w:val="18"/>
                <w:shd w:val="nil" w:color="auto" w:fill="auto"/>
                <w:rtl w:val="0"/>
                <w:lang w:val="en-US"/>
              </w:rPr>
              <w:t> </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4.61</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81.6</w:t>
            </w:r>
            <w:r>
              <w:rPr>
                <w:rStyle w:val="None"/>
                <w:sz w:val="18"/>
                <w:szCs w:val="18"/>
                <w:shd w:val="nil" w:color="auto" w:fill="auto"/>
                <w:rtl w:val="0"/>
                <w:lang w:val="en-US"/>
              </w:rPr>
              <w:t> </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0.096</w:t>
            </w:r>
            <w:r>
              <w:rPr>
                <w:rStyle w:val="None"/>
                <w:sz w:val="18"/>
                <w:szCs w:val="18"/>
                <w:shd w:val="nil" w:color="auto" w:fill="auto"/>
                <w:rtl w:val="0"/>
                <w:lang w:val="en-US"/>
              </w:rPr>
              <w:t> </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0.029</w:t>
            </w:r>
            <w:r>
              <w:rPr>
                <w:rStyle w:val="None"/>
                <w:sz w:val="18"/>
                <w:szCs w:val="18"/>
                <w:shd w:val="nil" w:color="auto" w:fill="auto"/>
                <w:rtl w:val="0"/>
                <w:lang w:val="en-US"/>
              </w:rPr>
              <w:t> </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314</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r>
              <w:rPr>
                <w:rStyle w:val="None"/>
                <w:sz w:val="18"/>
                <w:szCs w:val="18"/>
                <w:shd w:val="nil" w:color="auto" w:fill="auto"/>
                <w:rtl w:val="0"/>
                <w:lang w:val="en-US"/>
              </w:rPr>
              <w:t> </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220</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150</w:t>
            </w:r>
            <w:r>
              <w:rPr>
                <w:rStyle w:val="None"/>
                <w:sz w:val="18"/>
                <w:szCs w:val="18"/>
                <w:shd w:val="nil" w:color="auto" w:fill="auto"/>
                <w:rtl w:val="0"/>
                <w:lang w:val="en-US"/>
              </w:rPr>
              <w:t> </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900x415</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37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8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850" w:hRule="atLeast"/>
        </w:trPr>
        <w:tc>
          <w:tcPr>
            <w:tcW w:type="dxa" w:w="49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AL16S.H</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16</w:t>
            </w:r>
            <w:r>
              <w:rPr>
                <w:rStyle w:val="None"/>
                <w:sz w:val="18"/>
                <w:szCs w:val="18"/>
                <w:shd w:val="nil" w:color="auto" w:fill="auto"/>
                <w:rtl w:val="0"/>
                <w:lang w:val="en-US"/>
              </w:rPr>
              <w:t> </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8-19</w:t>
            </w:r>
            <w:r>
              <w:rPr>
                <w:rStyle w:val="None"/>
                <w:sz w:val="18"/>
                <w:szCs w:val="18"/>
                <w:shd w:val="nil" w:color="auto" w:fill="auto"/>
                <w:rtl w:val="0"/>
                <w:lang w:val="en-US"/>
              </w:rPr>
              <w:t> </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4.61</w:t>
            </w:r>
            <w:r>
              <w:rPr>
                <w:rStyle w:val="None"/>
                <w:sz w:val="18"/>
                <w:szCs w:val="18"/>
                <w:shd w:val="nil" w:color="auto" w:fill="auto"/>
                <w:rtl w:val="0"/>
                <w:lang w:val="en-US"/>
              </w:rPr>
              <w:t> </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81.1</w:t>
            </w:r>
            <w:r>
              <w:rPr>
                <w:rStyle w:val="None"/>
                <w:sz w:val="18"/>
                <w:szCs w:val="18"/>
                <w:shd w:val="nil" w:color="auto" w:fill="auto"/>
                <w:rtl w:val="0"/>
                <w:lang w:val="en-US"/>
              </w:rPr>
              <w:t> </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0.063</w:t>
            </w:r>
            <w:r>
              <w:rPr>
                <w:rStyle w:val="None"/>
                <w:sz w:val="18"/>
                <w:szCs w:val="18"/>
                <w:shd w:val="nil" w:color="auto" w:fill="auto"/>
                <w:rtl w:val="0"/>
                <w:lang w:val="en-US"/>
              </w:rPr>
              <w:t> </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w:t>
            </w:r>
            <w:r>
              <w:rPr>
                <w:rStyle w:val="None"/>
                <w:sz w:val="18"/>
                <w:szCs w:val="18"/>
                <w:shd w:val="nil" w:color="auto" w:fill="auto"/>
                <w:rtl w:val="0"/>
                <w:lang w:val="en-US"/>
              </w:rPr>
              <w:t> </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318</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r>
              <w:rPr>
                <w:rStyle w:val="None"/>
                <w:sz w:val="18"/>
                <w:szCs w:val="18"/>
                <w:shd w:val="nil" w:color="auto" w:fill="auto"/>
                <w:rtl w:val="0"/>
                <w:lang w:val="en-US"/>
              </w:rPr>
              <w:t> </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680x530</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159</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37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8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850" w:hRule="atLeast"/>
        </w:trPr>
        <w:tc>
          <w:tcPr>
            <w:tcW w:type="dxa" w:w="49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AL14S.H</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14</w:t>
            </w:r>
            <w:r>
              <w:rPr>
                <w:rStyle w:val="None"/>
                <w:sz w:val="18"/>
                <w:szCs w:val="18"/>
                <w:shd w:val="nil" w:color="auto" w:fill="auto"/>
                <w:rtl w:val="0"/>
                <w:lang w:val="en-US"/>
              </w:rPr>
              <w:t> </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7-16</w:t>
            </w:r>
            <w:r>
              <w:rPr>
                <w:rStyle w:val="None"/>
                <w:sz w:val="18"/>
                <w:szCs w:val="18"/>
                <w:shd w:val="nil" w:color="auto" w:fill="auto"/>
                <w:rtl w:val="0"/>
                <w:lang w:val="en-US"/>
              </w:rPr>
              <w:t> </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4.15</w:t>
            </w:r>
            <w:r>
              <w:rPr>
                <w:rStyle w:val="None"/>
                <w:sz w:val="18"/>
                <w:szCs w:val="18"/>
                <w:shd w:val="nil" w:color="auto" w:fill="auto"/>
                <w:rtl w:val="0"/>
                <w:lang w:val="en-US"/>
              </w:rPr>
              <w:t> </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82.9</w:t>
            </w:r>
            <w:r>
              <w:rPr>
                <w:rStyle w:val="None"/>
                <w:sz w:val="18"/>
                <w:szCs w:val="18"/>
                <w:shd w:val="nil" w:color="auto" w:fill="auto"/>
                <w:rtl w:val="0"/>
                <w:lang w:val="en-US"/>
              </w:rPr>
              <w:t> </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0.068</w:t>
            </w:r>
            <w:r>
              <w:rPr>
                <w:rStyle w:val="None"/>
                <w:sz w:val="18"/>
                <w:szCs w:val="18"/>
                <w:shd w:val="nil" w:color="auto" w:fill="auto"/>
                <w:rtl w:val="0"/>
                <w:lang w:val="en-US"/>
              </w:rPr>
              <w:t> </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0.032</w:t>
            </w:r>
            <w:r>
              <w:rPr>
                <w:rStyle w:val="None"/>
                <w:sz w:val="18"/>
                <w:szCs w:val="18"/>
                <w:shd w:val="nil" w:color="auto" w:fill="auto"/>
                <w:rtl w:val="0"/>
                <w:lang w:val="en-US"/>
              </w:rPr>
              <w:t> </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241</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680x430</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144</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37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8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850" w:hRule="atLeast"/>
        </w:trPr>
        <w:tc>
          <w:tcPr>
            <w:tcW w:type="dxa" w:w="49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AL11S.H</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11</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6-13</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84</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0.099</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0.038</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220.5</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590x430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131</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200 </w:t>
            </w:r>
            <w:r>
              <w:rPr>
                <w:rStyle w:val="None"/>
                <w:sz w:val="18"/>
                <w:szCs w:val="18"/>
                <w:shd w:val="nil" w:color="auto" w:fill="auto"/>
                <w:rtl w:val="0"/>
                <w:lang w:val="en-US"/>
              </w:rPr>
              <w:t>÷</w:t>
            </w:r>
            <w:r>
              <w:rPr>
                <w:rStyle w:val="None"/>
                <w:sz w:val="18"/>
                <w:szCs w:val="18"/>
                <w:shd w:val="nil" w:color="auto" w:fill="auto"/>
                <w:rtl w:val="0"/>
                <w:lang w:val="en-US"/>
              </w:rPr>
              <w:t>300</w:t>
            </w:r>
          </w:p>
        </w:tc>
        <w:tc>
          <w:tcPr>
            <w:tcW w:type="dxa" w:w="37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8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850" w:hRule="atLeast"/>
        </w:trPr>
        <w:tc>
          <w:tcPr>
            <w:tcW w:type="dxa" w:w="49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AL9S.H</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5-10</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w:t>
            </w:r>
            <w:r>
              <w:rPr>
                <w:rStyle w:val="None"/>
                <w:sz w:val="18"/>
                <w:szCs w:val="18"/>
                <w:shd w:val="nil" w:color="auto" w:fill="auto"/>
                <w:rtl w:val="0"/>
                <w:lang w:val="en-US"/>
              </w:rPr>
              <w:t>3.02</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78.2</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0.066</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0.036</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194</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900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700</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180</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r>
              <w:rPr>
                <w:rStyle w:val="None"/>
                <w:sz w:val="18"/>
                <w:szCs w:val="18"/>
                <w:shd w:val="nil" w:color="auto" w:fill="auto"/>
                <w:rtl w:val="0"/>
                <w:lang w:val="en-US"/>
              </w:rPr>
              <w:t> </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545x390</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102</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r>
              <w:rPr>
                <w:rStyle w:val="None"/>
                <w:sz w:val="18"/>
                <w:szCs w:val="18"/>
                <w:shd w:val="nil" w:color="auto" w:fill="auto"/>
                <w:rtl w:val="0"/>
                <w:lang w:val="en-US"/>
              </w:rPr>
              <w: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600 </w:t>
            </w:r>
            <w:r>
              <w:rPr>
                <w:rStyle w:val="None"/>
                <w:sz w:val="18"/>
                <w:szCs w:val="18"/>
                <w:shd w:val="nil" w:color="auto" w:fill="auto"/>
                <w:rtl w:val="0"/>
                <w:lang w:val="en-US"/>
              </w:rPr>
              <w:t>÷</w:t>
            </w:r>
            <w:r>
              <w:rPr>
                <w:rStyle w:val="None"/>
                <w:sz w:val="18"/>
                <w:szCs w:val="18"/>
                <w:shd w:val="nil" w:color="auto" w:fill="auto"/>
                <w:rtl w:val="0"/>
                <w:lang w:val="en-US"/>
              </w:rPr>
              <w:t>700</w:t>
            </w:r>
          </w:p>
        </w:tc>
        <w:tc>
          <w:tcPr>
            <w:tcW w:type="dxa" w:w="37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8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630" w:hRule="atLeast"/>
        </w:trPr>
        <w:tc>
          <w:tcPr>
            <w:tcW w:type="dxa" w:w="97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Unit</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[kW]</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[kW]</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[kg]</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[g/m3]</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r>
              <w:rPr>
                <w:rStyle w:val="None"/>
                <w:sz w:val="18"/>
                <w:szCs w:val="18"/>
                <w:shd w:val="nil" w:color="auto" w:fill="auto"/>
                <w:rtl w:val="0"/>
                <w:lang w:val="en-US"/>
              </w:rPr>
              <w:t>⁰</w:t>
            </w:r>
            <w:r>
              <w:rPr>
                <w:rStyle w:val="None"/>
                <w:sz w:val="18"/>
                <w:szCs w:val="18"/>
                <w:shd w:val="nil" w:color="auto" w:fill="auto"/>
                <w:rtl w:val="0"/>
                <w:lang w:val="en-US"/>
              </w:rPr>
              <w:t>C]</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[cm</w:t>
            </w:r>
            <w:r>
              <w:rPr>
                <w:rStyle w:val="None"/>
                <w:sz w:val="18"/>
                <w:szCs w:val="18"/>
                <w:shd w:val="nil" w:color="auto" w:fill="auto"/>
                <w:rtl w:val="0"/>
                <w:lang w:val="en-US"/>
              </w:rPr>
              <w:t>²</w:t>
            </w:r>
            <w:r>
              <w:rPr>
                <w:rStyle w:val="None"/>
                <w:sz w:val="18"/>
                <w:szCs w:val="18"/>
                <w:shd w:val="nil" w:color="auto" w:fill="auto"/>
                <w:rtl w:val="0"/>
                <w:lang w:val="en-US"/>
              </w:rPr>
              <w:t>]</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[cm</w:t>
            </w:r>
            <w:r>
              <w:rPr>
                <w:rStyle w:val="None"/>
                <w:sz w:val="18"/>
                <w:szCs w:val="18"/>
                <w:shd w:val="nil" w:color="auto" w:fill="auto"/>
                <w:rtl w:val="0"/>
                <w:lang w:val="en-US"/>
              </w:rPr>
              <w:t>²</w:t>
            </w:r>
            <w:r>
              <w:rPr>
                <w:rStyle w:val="None"/>
                <w:sz w:val="18"/>
                <w:szCs w:val="18"/>
                <w:shd w:val="nil" w:color="auto" w:fill="auto"/>
                <w:rtl w:val="0"/>
                <w:lang w:val="en-US"/>
              </w:rPr>
              <w:t>]</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[kg]</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37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8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4518" w:hRule="atLeast"/>
        </w:trPr>
        <w:tc>
          <w:tcPr>
            <w:tcW w:type="dxa" w:w="97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Symbol</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P</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P</w:t>
            </w:r>
            <w:r>
              <w:rPr>
                <w:rStyle w:val="None"/>
                <w:sz w:val="14"/>
                <w:szCs w:val="14"/>
                <w:shd w:val="nil" w:color="auto" w:fill="auto"/>
                <w:rtl w:val="0"/>
                <w:lang w:val="en-US"/>
              </w:rPr>
              <w:t>og</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B</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η</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CO</w:t>
            </w:r>
            <w:r>
              <w:rPr>
                <w:rStyle w:val="None"/>
                <w:sz w:val="14"/>
                <w:szCs w:val="14"/>
                <w:shd w:val="nil" w:color="auto" w:fill="auto"/>
                <w:rtl w:val="0"/>
                <w:lang w:val="en-US"/>
              </w:rPr>
              <w:t>13</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E</w:t>
            </w:r>
            <w:r>
              <w:rPr>
                <w:rStyle w:val="None"/>
                <w:sz w:val="14"/>
                <w:szCs w:val="14"/>
                <w:shd w:val="nil" w:color="auto" w:fill="auto"/>
                <w:rtl w:val="0"/>
                <w:lang w:val="en-US"/>
              </w:rPr>
              <w:t>p</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w:t>
            </w:r>
            <w:r>
              <w:rPr>
                <w:rStyle w:val="None"/>
                <w:sz w:val="14"/>
                <w:szCs w:val="14"/>
                <w:shd w:val="nil" w:color="auto" w:fill="auto"/>
                <w:rtl w:val="0"/>
                <w:lang w:val="en-US"/>
              </w:rPr>
              <w:t>ś</w:t>
            </w:r>
            <w:r>
              <w:rPr>
                <w:rStyle w:val="None"/>
                <w:sz w:val="14"/>
                <w:szCs w:val="14"/>
                <w:shd w:val="nil" w:color="auto" w:fill="auto"/>
                <w:rtl w:val="0"/>
                <w:lang w:val="en-US"/>
              </w:rPr>
              <w:t>r</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A</w:t>
            </w:r>
            <w:r>
              <w:rPr>
                <w:rStyle w:val="None"/>
                <w:sz w:val="14"/>
                <w:szCs w:val="14"/>
                <w:shd w:val="nil" w:color="auto" w:fill="auto"/>
                <w:rtl w:val="0"/>
                <w:lang w:val="en-US"/>
              </w:rPr>
              <w:t>wy</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A</w:t>
            </w:r>
            <w:r>
              <w:rPr>
                <w:rStyle w:val="None"/>
                <w:sz w:val="14"/>
                <w:szCs w:val="14"/>
                <w:shd w:val="nil" w:color="auto" w:fill="auto"/>
                <w:rtl w:val="0"/>
                <w:lang w:val="en-US"/>
              </w:rPr>
              <w:t>wl</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D</w:t>
            </w:r>
            <w:r>
              <w:rPr>
                <w:rStyle w:val="None"/>
                <w:sz w:val="14"/>
                <w:szCs w:val="14"/>
                <w:shd w:val="nil" w:color="auto" w:fill="auto"/>
                <w:rtl w:val="0"/>
                <w:lang w:val="en-US"/>
              </w:rPr>
              <w:t>cz</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D</w:t>
            </w:r>
            <w:r>
              <w:rPr>
                <w:rStyle w:val="None"/>
                <w:sz w:val="14"/>
                <w:szCs w:val="14"/>
                <w:shd w:val="nil" w:color="auto" w:fill="auto"/>
                <w:rtl w:val="0"/>
                <w:lang w:val="en-US"/>
              </w:rPr>
              <w:t>d</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Sz</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l</w:t>
            </w:r>
            <w:r>
              <w:rPr>
                <w:rStyle w:val="None"/>
                <w:sz w:val="14"/>
                <w:szCs w:val="14"/>
                <w:shd w:val="nil" w:color="auto" w:fill="auto"/>
                <w:rtl w:val="0"/>
                <w:lang w:val="en-US"/>
              </w:rPr>
              <w:t>p</w:t>
            </w:r>
          </w:p>
        </w:tc>
        <w:tc>
          <w:tcPr>
            <w:tcW w:type="dxa" w:w="37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8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4150" w:hRule="atLeast"/>
        </w:trPr>
        <w:tc>
          <w:tcPr>
            <w:tcW w:type="dxa" w:w="97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Parameters</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Nominal power</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Heating load range</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Maximum fuel load weight</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Thermal efficiency</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CO emission (at 13% O</w:t>
            </w:r>
            <w:r>
              <w:rPr>
                <w:rStyle w:val="None"/>
                <w:sz w:val="18"/>
                <w:szCs w:val="18"/>
                <w:shd w:val="nil" w:color="auto" w:fill="auto"/>
                <w:vertAlign w:val="subscript"/>
                <w:rtl w:val="0"/>
                <w:lang w:val="en-US"/>
              </w:rPr>
              <w:t>2</w:t>
            </w:r>
            <w:r>
              <w:rPr>
                <w:rStyle w:val="None"/>
                <w:sz w:val="18"/>
                <w:szCs w:val="18"/>
                <w:shd w:val="nil" w:color="auto" w:fill="auto"/>
                <w:rtl w:val="0"/>
                <w:lang w:val="en-US"/>
              </w:rPr>
              <w:t>)</w:t>
            </w:r>
          </w:p>
        </w:tc>
        <w:tc>
          <w:tcPr>
            <w:tcW w:type="dxa" w:w="4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Dust emission </w:t>
            </w:r>
          </w:p>
        </w:tc>
        <w:tc>
          <w:tcPr>
            <w:tcW w:type="dxa" w:w="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Average temperature of combustion gases</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Minimum active field of outlet grilles</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Minimum active field of inlet grilles</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Flue pipe diameter</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Inlet pipe diameter</w:t>
            </w:r>
          </w:p>
        </w:tc>
        <w:tc>
          <w:tcPr>
            <w:tcW w:type="dxa" w:w="4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Dimension of the glass panel in the fireplace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Weight of the insert </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Fireplace class</w:t>
            </w:r>
          </w:p>
        </w:tc>
        <w:tc>
          <w:tcPr>
            <w:tcW w:type="dxa" w:w="4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Maximum length/diameter of logs  </w:t>
            </w:r>
          </w:p>
        </w:tc>
        <w:tc>
          <w:tcPr>
            <w:tcW w:type="dxa" w:w="3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Type of fuel </w:t>
            </w:r>
          </w:p>
        </w:tc>
        <w:tc>
          <w:tcPr>
            <w:tcW w:type="dxa" w:w="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Fuel moisture content</w:t>
            </w:r>
          </w:p>
        </w:tc>
      </w:tr>
    </w:tbl>
    <w:p>
      <w:pPr>
        <w:pStyle w:val="Normalny"/>
        <w:widowControl w:val="0"/>
        <w:spacing w:line="240" w:lineRule="auto"/>
        <w:ind w:left="75" w:hanging="75"/>
        <w:jc w:val="both"/>
        <w:rPr>
          <w:rStyle w:val="None"/>
          <w:b w:val="1"/>
          <w:bCs w:val="1"/>
          <w:lang w:val="en-US"/>
        </w:rPr>
      </w:pPr>
    </w:p>
    <w:p>
      <w:pPr>
        <w:pStyle w:val="Normalny"/>
        <w:jc w:val="both"/>
        <w:rPr>
          <w:rStyle w:val="None"/>
          <w:b w:val="1"/>
          <w:bCs w:val="1"/>
          <w:lang w:val="en-US"/>
        </w:rPr>
      </w:pPr>
      <w:r>
        <w:rPr>
          <w:rStyle w:val="None"/>
          <w:b w:val="1"/>
          <w:bCs w:val="1"/>
          <w:rtl w:val="0"/>
          <w:lang w:val="en-US"/>
        </w:rPr>
        <w:t>Table 3. Technical data of fireplace inserts with standard doors</w:t>
      </w:r>
    </w:p>
    <w:p>
      <w:pPr>
        <w:pStyle w:val="Normalny"/>
        <w:jc w:val="both"/>
        <w:rPr>
          <w:rStyle w:val="None"/>
          <w:b w:val="1"/>
          <w:bCs w:val="1"/>
          <w:lang w:val="en-US"/>
        </w:rPr>
      </w:pPr>
    </w:p>
    <w:tbl>
      <w:tblPr>
        <w:tblW w:w="10199" w:type="dxa"/>
        <w:jc w:val="left"/>
        <w:tblInd w:w="183"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627"/>
        <w:gridCol w:w="814"/>
        <w:gridCol w:w="512"/>
        <w:gridCol w:w="521"/>
        <w:gridCol w:w="521"/>
        <w:gridCol w:w="522"/>
        <w:gridCol w:w="521"/>
        <w:gridCol w:w="521"/>
        <w:gridCol w:w="521"/>
        <w:gridCol w:w="521"/>
        <w:gridCol w:w="521"/>
        <w:gridCol w:w="521"/>
        <w:gridCol w:w="521"/>
        <w:gridCol w:w="521"/>
        <w:gridCol w:w="521"/>
        <w:gridCol w:w="521"/>
        <w:gridCol w:w="522"/>
        <w:gridCol w:w="475"/>
        <w:gridCol w:w="475"/>
      </w:tblGrid>
      <w:tr>
        <w:tblPrEx>
          <w:shd w:val="clear" w:color="auto" w:fill="ced7e7"/>
        </w:tblPrEx>
        <w:trPr>
          <w:trHeight w:val="1290" w:hRule="atLeast"/>
        </w:trPr>
        <w:tc>
          <w:tcPr>
            <w:tcW w:type="dxa" w:w="62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93"/>
              <w:bottom w:type="dxa" w:w="80"/>
              <w:right w:type="dxa" w:w="193"/>
            </w:tcMar>
            <w:vAlign w:val="center"/>
          </w:tcPr>
          <w:p>
            <w:pPr>
              <w:pStyle w:val="Normalny"/>
              <w:spacing w:after="0" w:line="240" w:lineRule="auto"/>
              <w:ind w:left="113" w:right="113" w:firstLine="0"/>
              <w:jc w:val="center"/>
            </w:pPr>
            <w:r>
              <w:rPr>
                <w:rStyle w:val="None"/>
                <w:sz w:val="22"/>
                <w:szCs w:val="22"/>
                <w:shd w:val="nil" w:color="auto" w:fill="auto"/>
                <w:rtl w:val="0"/>
                <w:lang w:val="en-US"/>
              </w:rPr>
              <w:t xml:space="preserve">Fireplace insert </w:t>
            </w:r>
            <w:r>
              <w:rPr>
                <w:rStyle w:val="None"/>
                <w:sz w:val="22"/>
                <w:szCs w:val="22"/>
                <w:shd w:val="nil" w:color="auto" w:fill="auto"/>
                <w:rtl w:val="0"/>
                <w:lang w:val="en-US"/>
              </w:rPr>
              <w:t xml:space="preserve">– </w:t>
            </w:r>
            <w:r>
              <w:rPr>
                <w:rStyle w:val="None"/>
                <w:sz w:val="22"/>
                <w:szCs w:val="22"/>
                <w:shd w:val="nil" w:color="auto" w:fill="auto"/>
                <w:rtl w:val="0"/>
                <w:lang w:val="en-US"/>
              </w:rPr>
              <w:t xml:space="preserve">standard door </w:t>
            </w:r>
            <w:r>
              <w:rPr>
                <w:rStyle w:val="None"/>
                <w:sz w:val="22"/>
                <w:szCs w:val="22"/>
                <w:shd w:val="nil" w:color="auto" w:fill="auto"/>
                <w:rtl w:val="0"/>
                <w:lang w:val="en-US"/>
              </w:rPr>
              <w:t xml:space="preserve">– </w:t>
            </w:r>
            <w:r>
              <w:rPr>
                <w:rStyle w:val="None"/>
                <w:sz w:val="22"/>
                <w:szCs w:val="22"/>
                <w:shd w:val="nil" w:color="auto" w:fill="auto"/>
                <w:rtl w:val="0"/>
                <w:lang w:val="en-US"/>
              </w:rPr>
              <w:t>right-sided and left-sided versions</w:t>
            </w:r>
          </w:p>
        </w:tc>
        <w:tc>
          <w:tcPr>
            <w:tcW w:type="dxa" w:w="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rPr>
                <w:rStyle w:val="None"/>
                <w:b w:val="1"/>
                <w:bCs w:val="1"/>
                <w:sz w:val="20"/>
                <w:szCs w:val="20"/>
                <w:shd w:val="nil" w:color="auto" w:fill="auto"/>
              </w:rPr>
            </w:pPr>
            <w:r>
              <w:rPr>
                <w:rStyle w:val="None"/>
                <w:b w:val="1"/>
                <w:bCs w:val="1"/>
                <w:sz w:val="20"/>
                <w:szCs w:val="20"/>
                <w:shd w:val="nil" w:color="auto" w:fill="auto"/>
                <w:rtl w:val="0"/>
                <w:lang w:val="en-US"/>
              </w:rPr>
              <w:t>AL19L.H</w:t>
            </w:r>
          </w:p>
          <w:p>
            <w:pPr>
              <w:pStyle w:val="Normalny"/>
              <w:bidi w:val="0"/>
              <w:spacing w:after="0" w:line="240" w:lineRule="auto"/>
              <w:ind w:left="0" w:right="0" w:firstLine="0"/>
              <w:jc w:val="center"/>
              <w:rPr>
                <w:rtl w:val="0"/>
              </w:rPr>
            </w:pPr>
            <w:r>
              <w:rPr>
                <w:rStyle w:val="None"/>
                <w:b w:val="1"/>
                <w:bCs w:val="1"/>
                <w:sz w:val="20"/>
                <w:szCs w:val="20"/>
                <w:shd w:val="nil" w:color="auto" w:fill="auto"/>
                <w:rtl w:val="0"/>
                <w:lang w:val="en-US"/>
              </w:rPr>
              <w:t xml:space="preserve">AL19R.H </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19</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9-23</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6.02</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81.6</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0.096</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0.029</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314</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220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150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900x415x375</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202</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600 </w:t>
            </w:r>
            <w:r>
              <w:rPr>
                <w:rStyle w:val="None"/>
                <w:sz w:val="18"/>
                <w:szCs w:val="18"/>
                <w:shd w:val="nil" w:color="auto" w:fill="auto"/>
                <w:rtl w:val="0"/>
                <w:lang w:val="en-US"/>
              </w:rPr>
              <w:t>÷</w:t>
            </w:r>
            <w:r>
              <w:rPr>
                <w:rStyle w:val="None"/>
                <w:sz w:val="18"/>
                <w:szCs w:val="18"/>
                <w:shd w:val="nil" w:color="auto" w:fill="auto"/>
                <w:rtl w:val="0"/>
                <w:lang w:val="en-US"/>
              </w:rPr>
              <w:t>700</w:t>
            </w:r>
          </w:p>
        </w:tc>
        <w:tc>
          <w:tcPr>
            <w:tcW w:type="dxa" w:w="474"/>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recommended fuel: seasoned wood of deciduous trees (beech, birch, hornbeam) other permissible types of fuel: briquettes and lignite </w:t>
            </w:r>
          </w:p>
        </w:tc>
        <w:tc>
          <w:tcPr>
            <w:tcW w:type="dxa" w:w="474"/>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between 12 and 20 %</w:t>
            </w:r>
          </w:p>
        </w:tc>
      </w:tr>
      <w:tr>
        <w:tblPrEx>
          <w:shd w:val="clear" w:color="auto" w:fill="ced7e7"/>
        </w:tblPrEx>
        <w:trPr>
          <w:trHeight w:val="1290" w:hRule="atLeast"/>
        </w:trPr>
        <w:tc>
          <w:tcPr>
            <w:tcW w:type="dxa" w:w="62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rPr>
                <w:rStyle w:val="None"/>
                <w:b w:val="1"/>
                <w:bCs w:val="1"/>
                <w:sz w:val="20"/>
                <w:szCs w:val="20"/>
                <w:shd w:val="nil" w:color="auto" w:fill="auto"/>
              </w:rPr>
            </w:pPr>
            <w:r>
              <w:rPr>
                <w:rStyle w:val="None"/>
                <w:b w:val="1"/>
                <w:bCs w:val="1"/>
                <w:sz w:val="20"/>
                <w:szCs w:val="20"/>
                <w:shd w:val="nil" w:color="auto" w:fill="auto"/>
                <w:rtl w:val="0"/>
                <w:lang w:val="en-US"/>
              </w:rPr>
              <w:t>AL16L.H</w:t>
            </w:r>
          </w:p>
          <w:p>
            <w:pPr>
              <w:pStyle w:val="Normalny"/>
              <w:bidi w:val="0"/>
              <w:spacing w:after="0" w:line="240" w:lineRule="auto"/>
              <w:ind w:left="0" w:right="0" w:firstLine="0"/>
              <w:jc w:val="center"/>
              <w:rPr>
                <w:rtl w:val="0"/>
              </w:rPr>
            </w:pPr>
            <w:r>
              <w:rPr>
                <w:rStyle w:val="None"/>
                <w:b w:val="1"/>
                <w:bCs w:val="1"/>
                <w:sz w:val="20"/>
                <w:szCs w:val="20"/>
                <w:shd w:val="nil" w:color="auto" w:fill="auto"/>
                <w:rtl w:val="0"/>
                <w:lang w:val="en-US"/>
              </w:rPr>
              <w:t>AL16R.H</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16</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8-19</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4.61</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81.1</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0.063</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0.033</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318</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680x530x375</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157</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290" w:hRule="atLeast"/>
        </w:trPr>
        <w:tc>
          <w:tcPr>
            <w:tcW w:type="dxa" w:w="62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rPr>
                <w:rStyle w:val="None"/>
                <w:b w:val="1"/>
                <w:bCs w:val="1"/>
                <w:sz w:val="20"/>
                <w:szCs w:val="20"/>
                <w:shd w:val="nil" w:color="auto" w:fill="auto"/>
              </w:rPr>
            </w:pPr>
            <w:r>
              <w:rPr>
                <w:rStyle w:val="None"/>
                <w:b w:val="1"/>
                <w:bCs w:val="1"/>
                <w:sz w:val="20"/>
                <w:szCs w:val="20"/>
                <w:shd w:val="nil" w:color="auto" w:fill="auto"/>
                <w:rtl w:val="0"/>
                <w:lang w:val="en-US"/>
              </w:rPr>
              <w:t>AL14L.H</w:t>
            </w:r>
          </w:p>
          <w:p>
            <w:pPr>
              <w:pStyle w:val="Normalny"/>
              <w:bidi w:val="0"/>
              <w:spacing w:after="0" w:line="240" w:lineRule="auto"/>
              <w:ind w:left="0" w:right="0" w:firstLine="0"/>
              <w:jc w:val="center"/>
              <w:rPr>
                <w:rtl w:val="0"/>
              </w:rPr>
            </w:pPr>
            <w:r>
              <w:rPr>
                <w:rStyle w:val="None"/>
                <w:b w:val="1"/>
                <w:bCs w:val="1"/>
                <w:sz w:val="20"/>
                <w:szCs w:val="20"/>
                <w:shd w:val="nil" w:color="auto" w:fill="auto"/>
                <w:rtl w:val="0"/>
                <w:lang w:val="en-US"/>
              </w:rPr>
              <w:t>AL14R.H</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14</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7-16</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4.15</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82.9</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0.068</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0.032</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241</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680x430x375</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150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290" w:hRule="atLeast"/>
        </w:trPr>
        <w:tc>
          <w:tcPr>
            <w:tcW w:type="dxa" w:w="62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rPr>
                <w:rStyle w:val="None"/>
                <w:b w:val="1"/>
                <w:bCs w:val="1"/>
                <w:sz w:val="20"/>
                <w:szCs w:val="20"/>
                <w:shd w:val="nil" w:color="auto" w:fill="auto"/>
              </w:rPr>
            </w:pPr>
            <w:r>
              <w:rPr>
                <w:rStyle w:val="None"/>
                <w:b w:val="1"/>
                <w:bCs w:val="1"/>
                <w:sz w:val="20"/>
                <w:szCs w:val="20"/>
                <w:shd w:val="nil" w:color="auto" w:fill="auto"/>
                <w:rtl w:val="0"/>
                <w:lang w:val="en-US"/>
              </w:rPr>
              <w:t>AL11L.H</w:t>
            </w:r>
          </w:p>
          <w:p>
            <w:pPr>
              <w:pStyle w:val="Normalny"/>
              <w:bidi w:val="0"/>
              <w:spacing w:after="0" w:line="240" w:lineRule="auto"/>
              <w:ind w:left="0" w:right="0" w:firstLine="0"/>
              <w:jc w:val="center"/>
              <w:rPr>
                <w:rtl w:val="0"/>
              </w:rPr>
            </w:pPr>
            <w:r>
              <w:rPr>
                <w:rStyle w:val="None"/>
                <w:b w:val="1"/>
                <w:bCs w:val="1"/>
                <w:sz w:val="20"/>
                <w:szCs w:val="20"/>
                <w:shd w:val="nil" w:color="auto" w:fill="auto"/>
                <w:rtl w:val="0"/>
                <w:lang w:val="en-US"/>
              </w:rPr>
              <w:t>AL11R.H</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11</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6-13</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3.1</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84</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0.099</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0.038</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220.5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800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200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590x430x375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144</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300 </w:t>
            </w:r>
            <w:r>
              <w:rPr>
                <w:rStyle w:val="None"/>
                <w:sz w:val="18"/>
                <w:szCs w:val="18"/>
                <w:shd w:val="nil" w:color="auto" w:fill="auto"/>
                <w:rtl w:val="0"/>
                <w:lang w:val="en-US"/>
              </w:rPr>
              <w:t>÷</w:t>
            </w:r>
            <w:r>
              <w:rPr>
                <w:rStyle w:val="None"/>
                <w:sz w:val="18"/>
                <w:szCs w:val="18"/>
                <w:shd w:val="nil" w:color="auto" w:fill="auto"/>
                <w:rtl w:val="0"/>
                <w:lang w:val="en-US"/>
              </w:rPr>
              <w:t>400</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1290" w:hRule="atLeast"/>
        </w:trPr>
        <w:tc>
          <w:tcPr>
            <w:tcW w:type="dxa" w:w="62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rPr>
                <w:rStyle w:val="None"/>
                <w:b w:val="1"/>
                <w:bCs w:val="1"/>
                <w:sz w:val="20"/>
                <w:szCs w:val="20"/>
                <w:shd w:val="nil" w:color="auto" w:fill="auto"/>
              </w:rPr>
            </w:pPr>
            <w:r>
              <w:rPr>
                <w:rStyle w:val="None"/>
                <w:b w:val="1"/>
                <w:bCs w:val="1"/>
                <w:sz w:val="20"/>
                <w:szCs w:val="20"/>
                <w:shd w:val="nil" w:color="auto" w:fill="auto"/>
                <w:rtl w:val="0"/>
                <w:lang w:val="en-US"/>
              </w:rPr>
              <w:t>AL9L.H</w:t>
            </w:r>
          </w:p>
          <w:p>
            <w:pPr>
              <w:pStyle w:val="Normalny"/>
              <w:bidi w:val="0"/>
              <w:spacing w:after="0" w:line="240" w:lineRule="auto"/>
              <w:ind w:left="0" w:right="0" w:firstLine="0"/>
              <w:jc w:val="center"/>
              <w:rPr>
                <w:rtl w:val="0"/>
              </w:rPr>
            </w:pPr>
            <w:r>
              <w:rPr>
                <w:rStyle w:val="None"/>
                <w:b w:val="1"/>
                <w:bCs w:val="1"/>
                <w:sz w:val="20"/>
                <w:szCs w:val="20"/>
                <w:shd w:val="nil" w:color="auto" w:fill="auto"/>
                <w:rtl w:val="0"/>
                <w:lang w:val="en-US"/>
              </w:rPr>
              <w:t>AL9R.H</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5-10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3.02</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78.2</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0.066</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0.036</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194</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900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700</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180</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125</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545x390x325</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109</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1C</w:t>
            </w:r>
            <w:r>
              <w:rPr>
                <w:rStyle w:val="None"/>
                <w:sz w:val="18"/>
                <w:szCs w:val="18"/>
                <w:shd w:val="nil" w:color="auto" w:fill="auto"/>
                <w:rtl w:val="0"/>
                <w:lang w:val="en-US"/>
              </w:rPr>
              <w: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 xml:space="preserve">200 </w:t>
            </w:r>
            <w:r>
              <w:rPr>
                <w:rStyle w:val="None"/>
                <w:sz w:val="18"/>
                <w:szCs w:val="18"/>
                <w:shd w:val="nil" w:color="auto" w:fill="auto"/>
                <w:rtl w:val="0"/>
                <w:lang w:val="en-US"/>
              </w:rPr>
              <w:t>÷</w:t>
            </w:r>
            <w:r>
              <w:rPr>
                <w:rStyle w:val="None"/>
                <w:sz w:val="18"/>
                <w:szCs w:val="18"/>
                <w:shd w:val="nil" w:color="auto" w:fill="auto"/>
                <w:rtl w:val="0"/>
                <w:lang w:val="en-US"/>
              </w:rPr>
              <w:t>300</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630" w:hRule="atLeast"/>
        </w:trPr>
        <w:tc>
          <w:tcPr>
            <w:tcW w:type="dxa" w:w="14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Unit</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[kW]</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[kW]</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[kg]</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[g/m3]</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t>
            </w:r>
            <w:r>
              <w:rPr>
                <w:rStyle w:val="None"/>
                <w:sz w:val="18"/>
                <w:szCs w:val="18"/>
                <w:shd w:val="nil" w:color="auto" w:fill="auto"/>
                <w:rtl w:val="0"/>
                <w:lang w:val="en-US"/>
              </w:rPr>
              <w:t>⁰</w:t>
            </w:r>
            <w:r>
              <w:rPr>
                <w:rStyle w:val="None"/>
                <w:sz w:val="18"/>
                <w:szCs w:val="18"/>
                <w:shd w:val="nil" w:color="auto" w:fill="auto"/>
                <w:rtl w:val="0"/>
                <w:lang w:val="en-US"/>
              </w:rPr>
              <w:t>C]</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[cm</w:t>
            </w:r>
            <w:r>
              <w:rPr>
                <w:rStyle w:val="None"/>
                <w:sz w:val="18"/>
                <w:szCs w:val="18"/>
                <w:shd w:val="nil" w:color="auto" w:fill="auto"/>
                <w:rtl w:val="0"/>
                <w:lang w:val="en-US"/>
              </w:rPr>
              <w:t>²</w:t>
            </w:r>
            <w:r>
              <w:rPr>
                <w:rStyle w:val="None"/>
                <w:sz w:val="18"/>
                <w:szCs w:val="18"/>
                <w:shd w:val="nil" w:color="auto" w:fill="auto"/>
                <w:rtl w:val="0"/>
                <w:lang w:val="en-US"/>
              </w:rPr>
              <w: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[cm</w:t>
            </w:r>
            <w:r>
              <w:rPr>
                <w:rStyle w:val="None"/>
                <w:sz w:val="18"/>
                <w:szCs w:val="18"/>
                <w:shd w:val="nil" w:color="auto" w:fill="auto"/>
                <w:rtl w:val="0"/>
                <w:lang w:val="en-US"/>
              </w:rPr>
              <w:t>²</w:t>
            </w:r>
            <w:r>
              <w:rPr>
                <w:rStyle w:val="None"/>
                <w:sz w:val="18"/>
                <w:szCs w:val="18"/>
                <w:shd w:val="nil" w:color="auto" w:fill="auto"/>
                <w:rtl w:val="0"/>
                <w:lang w:val="en-US"/>
              </w:rPr>
              <w: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[kg]</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[mm]</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5349" w:hRule="atLeast"/>
        </w:trPr>
        <w:tc>
          <w:tcPr>
            <w:tcW w:type="dxa" w:w="14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Symbol</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P</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P</w:t>
            </w:r>
            <w:r>
              <w:rPr>
                <w:rStyle w:val="None"/>
                <w:sz w:val="14"/>
                <w:szCs w:val="14"/>
                <w:shd w:val="nil" w:color="auto" w:fill="auto"/>
                <w:rtl w:val="0"/>
                <w:lang w:val="en-US"/>
              </w:rPr>
              <w:t>og</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B</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η</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CO</w:t>
            </w:r>
            <w:r>
              <w:rPr>
                <w:rStyle w:val="None"/>
                <w:sz w:val="14"/>
                <w:szCs w:val="14"/>
                <w:shd w:val="nil" w:color="auto" w:fill="auto"/>
                <w:rtl w:val="0"/>
                <w:lang w:val="en-US"/>
              </w:rPr>
              <w:t>13</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E</w:t>
            </w:r>
            <w:r>
              <w:rPr>
                <w:rStyle w:val="None"/>
                <w:sz w:val="14"/>
                <w:szCs w:val="14"/>
                <w:shd w:val="nil" w:color="auto" w:fill="auto"/>
                <w:rtl w:val="0"/>
                <w:lang w:val="en-US"/>
              </w:rPr>
              <w:t>p</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w:t>
            </w:r>
            <w:r>
              <w:rPr>
                <w:rStyle w:val="None"/>
                <w:sz w:val="14"/>
                <w:szCs w:val="14"/>
                <w:shd w:val="nil" w:color="auto" w:fill="auto"/>
                <w:rtl w:val="0"/>
                <w:lang w:val="en-US"/>
              </w:rPr>
              <w:t>ś</w:t>
            </w:r>
            <w:r>
              <w:rPr>
                <w:rStyle w:val="None"/>
                <w:sz w:val="14"/>
                <w:szCs w:val="14"/>
                <w:shd w:val="nil" w:color="auto" w:fill="auto"/>
                <w:rtl w:val="0"/>
                <w:lang w:val="en-US"/>
              </w:rPr>
              <w:t>r</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A</w:t>
            </w:r>
            <w:r>
              <w:rPr>
                <w:rStyle w:val="None"/>
                <w:sz w:val="14"/>
                <w:szCs w:val="14"/>
                <w:shd w:val="nil" w:color="auto" w:fill="auto"/>
                <w:rtl w:val="0"/>
                <w:lang w:val="en-US"/>
              </w:rPr>
              <w:t>wy</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A</w:t>
            </w:r>
            <w:r>
              <w:rPr>
                <w:rStyle w:val="None"/>
                <w:sz w:val="14"/>
                <w:szCs w:val="14"/>
                <w:shd w:val="nil" w:color="auto" w:fill="auto"/>
                <w:rtl w:val="0"/>
                <w:lang w:val="en-US"/>
              </w:rPr>
              <w:t>wl</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D</w:t>
            </w:r>
            <w:r>
              <w:rPr>
                <w:rStyle w:val="None"/>
                <w:sz w:val="14"/>
                <w:szCs w:val="14"/>
                <w:shd w:val="nil" w:color="auto" w:fill="auto"/>
                <w:rtl w:val="0"/>
                <w:lang w:val="en-US"/>
              </w:rPr>
              <w:t>cz</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D</w:t>
            </w:r>
            <w:r>
              <w:rPr>
                <w:rStyle w:val="None"/>
                <w:sz w:val="14"/>
                <w:szCs w:val="14"/>
                <w:shd w:val="nil" w:color="auto" w:fill="auto"/>
                <w:rtl w:val="0"/>
                <w:lang w:val="en-US"/>
              </w:rPr>
              <w:t>d</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Sz</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m</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l</w:t>
            </w:r>
            <w:r>
              <w:rPr>
                <w:rStyle w:val="None"/>
                <w:sz w:val="14"/>
                <w:szCs w:val="14"/>
                <w:shd w:val="nil" w:color="auto" w:fill="auto"/>
                <w:rtl w:val="0"/>
                <w:lang w:val="en-US"/>
              </w:rPr>
              <w:t>p</w:t>
            </w: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74"/>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3930" w:hRule="atLeast"/>
        </w:trPr>
        <w:tc>
          <w:tcPr>
            <w:tcW w:type="dxa" w:w="144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Parameters</w:t>
            </w:r>
          </w:p>
        </w:tc>
        <w:tc>
          <w:tcPr>
            <w:tcW w:type="dxa" w:w="5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Nominal power</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Heating load range</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Maximum fuel load weight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Thermal efficiency</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CO emission (at 13% O</w:t>
            </w:r>
            <w:r>
              <w:rPr>
                <w:rStyle w:val="None"/>
                <w:sz w:val="18"/>
                <w:szCs w:val="18"/>
                <w:shd w:val="nil" w:color="auto" w:fill="auto"/>
                <w:vertAlign w:val="subscript"/>
                <w:rtl w:val="0"/>
                <w:lang w:val="en-US"/>
              </w:rPr>
              <w:t>2</w:t>
            </w:r>
            <w:r>
              <w:rPr>
                <w:rStyle w:val="None"/>
                <w:sz w:val="18"/>
                <w:szCs w:val="18"/>
                <w:shd w:val="nil" w:color="auto" w:fill="auto"/>
                <w:rtl w:val="0"/>
                <w:lang w:val="en-US"/>
              </w:rPr>
              <w:t>)</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Dust emission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Average temperature of combustion gases</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Minimum active field of outlet grilles</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Minimum active field of inlet grilles</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Flue pipe diameter</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Inlet pipe diameter</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Dimension of the glass panel in the fireplace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Weight of the insert </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Fireplace class</w:t>
            </w:r>
          </w:p>
        </w:tc>
        <w:tc>
          <w:tcPr>
            <w:tcW w:type="dxa" w:w="5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Maximum length/diameter of logs  </w:t>
            </w:r>
          </w:p>
        </w:tc>
        <w:tc>
          <w:tcPr>
            <w:tcW w:type="dxa" w:w="4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 xml:space="preserve">Type of fuel </w:t>
            </w:r>
          </w:p>
        </w:tc>
        <w:tc>
          <w:tcPr>
            <w:tcW w:type="dxa" w:w="4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ny"/>
              <w:spacing w:after="0" w:line="240" w:lineRule="auto"/>
              <w:jc w:val="both"/>
            </w:pPr>
            <w:r>
              <w:rPr>
                <w:rStyle w:val="None"/>
                <w:sz w:val="18"/>
                <w:szCs w:val="18"/>
                <w:shd w:val="nil" w:color="auto" w:fill="auto"/>
                <w:rtl w:val="0"/>
                <w:lang w:val="en-US"/>
              </w:rPr>
              <w:t>Fuel moisture content</w:t>
            </w:r>
          </w:p>
        </w:tc>
      </w:tr>
    </w:tbl>
    <w:p>
      <w:pPr>
        <w:pStyle w:val="Normalny"/>
        <w:widowControl w:val="0"/>
        <w:spacing w:line="240" w:lineRule="auto"/>
        <w:ind w:left="75" w:hanging="75"/>
        <w:jc w:val="both"/>
        <w:rPr>
          <w:rStyle w:val="None"/>
          <w:b w:val="1"/>
          <w:bCs w:val="1"/>
          <w:lang w:val="en-US"/>
        </w:rPr>
      </w:pPr>
    </w:p>
    <w:p>
      <w:pPr>
        <w:pStyle w:val="Normalny"/>
        <w:jc w:val="both"/>
        <w:rPr>
          <w:rStyle w:val="None"/>
          <w:b w:val="1"/>
          <w:bCs w:val="1"/>
          <w:lang w:val="en-US"/>
        </w:rPr>
      </w:pPr>
      <w:r>
        <w:rPr>
          <w:rStyle w:val="None"/>
          <w:b w:val="1"/>
          <w:bCs w:val="1"/>
          <w:rtl w:val="0"/>
          <w:lang w:val="en-US"/>
        </w:rPr>
        <w:t xml:space="preserve">Table 4. Technical data of fireplace inserts with standard doors </w:t>
      </w:r>
      <w:r>
        <w:rPr>
          <w:rStyle w:val="None"/>
          <w:b w:val="1"/>
          <w:bCs w:val="1"/>
          <w:rtl w:val="0"/>
          <w:lang w:val="en-US"/>
        </w:rPr>
        <w:t xml:space="preserve">– </w:t>
      </w:r>
      <w:r>
        <w:rPr>
          <w:rStyle w:val="None"/>
          <w:b w:val="1"/>
          <w:bCs w:val="1"/>
          <w:rtl w:val="0"/>
          <w:lang w:val="en-US"/>
        </w:rPr>
        <w:t>right-sided and left-sided version</w:t>
      </w:r>
    </w:p>
    <w:p>
      <w:pPr>
        <w:pStyle w:val="Normalny"/>
        <w:jc w:val="both"/>
        <w:rPr>
          <w:rStyle w:val="None"/>
          <w:b w:val="1"/>
          <w:bCs w:val="1"/>
          <w:lang w:val="en-US"/>
        </w:rPr>
      </w:pPr>
    </w:p>
    <w:p>
      <w:pPr>
        <w:pStyle w:val="Normalny"/>
        <w:jc w:val="center"/>
        <w:rPr>
          <w:rStyle w:val="Bez odstępów Znak"/>
          <w:lang w:val="en-US"/>
        </w:rPr>
      </w:pPr>
    </w:p>
    <w:p>
      <w:pPr>
        <w:pStyle w:val="Normalny"/>
        <w:jc w:val="center"/>
        <w:rPr>
          <w:rStyle w:val="Bez odstępów Znak"/>
          <w:lang w:val="en-US"/>
        </w:rPr>
      </w:pPr>
    </w:p>
    <w:p>
      <w:pPr>
        <w:pStyle w:val="Normalny"/>
        <w:jc w:val="center"/>
        <w:rPr>
          <w:rStyle w:val="Bez odstępów Znak"/>
          <w:lang w:val="en-US"/>
        </w:rPr>
      </w:pPr>
    </w:p>
    <w:tbl>
      <w:tblPr>
        <w:tblW w:w="10498"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48"/>
        <w:gridCol w:w="1031"/>
        <w:gridCol w:w="1139"/>
        <w:gridCol w:w="1132"/>
        <w:gridCol w:w="1140"/>
        <w:gridCol w:w="1097"/>
        <w:gridCol w:w="1311"/>
      </w:tblGrid>
      <w:tr>
        <w:tblPrEx>
          <w:shd w:val="clear" w:color="auto" w:fill="ced7e7"/>
        </w:tblPrEx>
        <w:trPr>
          <w:trHeight w:val="279" w:hRule="atLeast"/>
        </w:trPr>
        <w:tc>
          <w:tcPr>
            <w:tcW w:type="dxa" w:w="10498"/>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jc w:val="center"/>
            </w:pPr>
            <w:r>
              <w:rPr>
                <w:rStyle w:val="None"/>
                <w:b w:val="1"/>
                <w:bCs w:val="1"/>
                <w:sz w:val="24"/>
                <w:szCs w:val="24"/>
                <w:shd w:val="nil" w:color="auto" w:fill="auto"/>
                <w:rtl w:val="0"/>
                <w:lang w:val="en-US"/>
              </w:rPr>
              <w:t xml:space="preserve">ALBERO FIREPLACE INSERTS </w:t>
            </w:r>
            <w:r>
              <w:rPr>
                <w:rStyle w:val="None"/>
                <w:b w:val="1"/>
                <w:bCs w:val="1"/>
                <w:sz w:val="24"/>
                <w:szCs w:val="24"/>
                <w:shd w:val="nil" w:color="auto" w:fill="auto"/>
                <w:rtl w:val="0"/>
                <w:lang w:val="en-US"/>
              </w:rPr>
              <w:t xml:space="preserve">– </w:t>
            </w:r>
            <w:r>
              <w:rPr>
                <w:rStyle w:val="None"/>
                <w:b w:val="1"/>
                <w:bCs w:val="1"/>
                <w:sz w:val="24"/>
                <w:szCs w:val="24"/>
                <w:shd w:val="nil" w:color="auto" w:fill="auto"/>
                <w:rtl w:val="0"/>
                <w:lang w:val="en-US"/>
              </w:rPr>
              <w:t>TYPES</w:t>
            </w:r>
          </w:p>
        </w:tc>
      </w:tr>
      <w:tr>
        <w:tblPrEx>
          <w:shd w:val="clear" w:color="auto" w:fill="ced7e7"/>
        </w:tblPrEx>
        <w:trPr>
          <w:trHeight w:val="257" w:hRule="atLeast"/>
        </w:trPr>
        <w:tc>
          <w:tcPr>
            <w:tcW w:type="dxa" w:w="364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jc w:val="both"/>
            </w:pPr>
            <w:r>
              <w:rPr>
                <w:rStyle w:val="None"/>
                <w:b w:val="1"/>
                <w:bCs w:val="1"/>
                <w:shd w:val="nil" w:color="auto" w:fill="auto"/>
                <w:rtl w:val="0"/>
                <w:lang w:val="en-US"/>
              </w:rPr>
              <w:t>VARIANTS</w:t>
            </w:r>
          </w:p>
        </w:tc>
        <w:tc>
          <w:tcPr>
            <w:tcW w:type="dxa" w:w="6850"/>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jc w:val="center"/>
            </w:pPr>
            <w:r>
              <w:rPr>
                <w:rStyle w:val="None"/>
                <w:b w:val="0"/>
                <w:bCs w:val="0"/>
                <w:shd w:val="nil" w:color="auto" w:fill="auto"/>
                <w:rtl w:val="0"/>
                <w:lang w:val="en-US"/>
              </w:rPr>
              <w:t>Abbreviated name</w:t>
            </w:r>
          </w:p>
        </w:tc>
      </w:tr>
      <w:tr>
        <w:tblPrEx>
          <w:shd w:val="clear" w:color="auto" w:fill="ced7e7"/>
        </w:tblPrEx>
        <w:trPr>
          <w:trHeight w:val="221" w:hRule="atLeast"/>
        </w:trPr>
        <w:tc>
          <w:tcPr>
            <w:tcW w:type="dxa" w:w="364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jc w:val="center"/>
            </w:pPr>
            <w:r>
              <w:rPr>
                <w:rStyle w:val="None"/>
                <w:b w:val="1"/>
                <w:bCs w:val="1"/>
                <w:shd w:val="nil" w:color="auto" w:fill="auto"/>
                <w:rtl w:val="0"/>
                <w:lang w:val="en-US"/>
              </w:rPr>
              <w:t>AL9</w:t>
            </w:r>
          </w:p>
        </w:tc>
        <w:tc>
          <w:tcPr>
            <w:tcW w:type="dxa" w:w="1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jc w:val="center"/>
            </w:pPr>
            <w:r>
              <w:rPr>
                <w:rStyle w:val="None"/>
                <w:b w:val="1"/>
                <w:bCs w:val="1"/>
                <w:shd w:val="nil" w:color="auto" w:fill="auto"/>
                <w:rtl w:val="0"/>
                <w:lang w:val="en-US"/>
              </w:rPr>
              <w:t>AL11</w:t>
            </w: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jc w:val="center"/>
            </w:pPr>
            <w:r>
              <w:rPr>
                <w:rStyle w:val="None"/>
                <w:b w:val="1"/>
                <w:bCs w:val="1"/>
                <w:shd w:val="nil" w:color="auto" w:fill="auto"/>
                <w:rtl w:val="0"/>
                <w:lang w:val="en-US"/>
              </w:rPr>
              <w:t>AL14</w:t>
            </w:r>
          </w:p>
        </w:tc>
        <w:tc>
          <w:tcPr>
            <w:tcW w:type="dxa" w:w="1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jc w:val="center"/>
            </w:pPr>
            <w:r>
              <w:rPr>
                <w:rStyle w:val="None"/>
                <w:b w:val="1"/>
                <w:bCs w:val="1"/>
                <w:shd w:val="nil" w:color="auto" w:fill="auto"/>
                <w:rtl w:val="0"/>
                <w:lang w:val="en-US"/>
              </w:rPr>
              <w:t>AL16</w:t>
            </w:r>
          </w:p>
        </w:tc>
        <w:tc>
          <w:tcPr>
            <w:tcW w:type="dxa" w:w="10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jc w:val="center"/>
            </w:pPr>
            <w:r>
              <w:rPr>
                <w:rStyle w:val="None"/>
                <w:b w:val="1"/>
                <w:bCs w:val="1"/>
                <w:shd w:val="nil" w:color="auto" w:fill="auto"/>
                <w:rtl w:val="0"/>
                <w:lang w:val="en-US"/>
              </w:rPr>
              <w:t>AL19</w:t>
            </w:r>
          </w:p>
        </w:tc>
        <w:tc>
          <w:tcPr>
            <w:tcW w:type="dxa" w:w="1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jc w:val="center"/>
            </w:pPr>
            <w:r>
              <w:rPr>
                <w:rStyle w:val="None"/>
                <w:b w:val="1"/>
                <w:bCs w:val="1"/>
                <w:shd w:val="nil" w:color="auto" w:fill="auto"/>
                <w:rtl w:val="0"/>
                <w:lang w:val="en-US"/>
              </w:rPr>
              <w:t>AL120x43</w:t>
            </w:r>
          </w:p>
        </w:tc>
      </w:tr>
      <w:tr>
        <w:tblPrEx>
          <w:shd w:val="clear" w:color="auto" w:fill="ced7e7"/>
        </w:tblPrEx>
        <w:trPr>
          <w:trHeight w:val="481" w:hRule="atLeast"/>
        </w:trPr>
        <w:tc>
          <w:tcPr>
            <w:tcW w:type="dxa" w:w="36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ez odstępów"/>
              <w:spacing w:after="0" w:line="240" w:lineRule="auto"/>
            </w:pPr>
            <w:r>
              <w:rPr>
                <w:rStyle w:val="None"/>
                <w:shd w:val="nil" w:color="auto" w:fill="auto"/>
                <w:rtl w:val="0"/>
                <w:lang w:val="en-US"/>
              </w:rPr>
              <w:t>Standard horizontal                           S.H</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AL9S.H</w:t>
            </w:r>
          </w:p>
        </w:tc>
        <w:tc>
          <w:tcPr>
            <w:tcW w:type="dxa" w:w="1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AL11S.H</w:t>
            </w: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AL14S.H</w:t>
            </w:r>
          </w:p>
        </w:tc>
        <w:tc>
          <w:tcPr>
            <w:tcW w:type="dxa" w:w="1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AL16S.H</w:t>
            </w:r>
          </w:p>
        </w:tc>
        <w:tc>
          <w:tcPr>
            <w:tcW w:type="dxa" w:w="10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AL19S.H</w:t>
            </w:r>
          </w:p>
        </w:tc>
        <w:tc>
          <w:tcPr>
            <w:tcW w:type="dxa" w:w="1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r>
      <w:tr>
        <w:tblPrEx>
          <w:shd w:val="clear" w:color="auto" w:fill="ced7e7"/>
        </w:tblPrEx>
        <w:trPr>
          <w:trHeight w:val="226" w:hRule="atLeast"/>
        </w:trPr>
        <w:tc>
          <w:tcPr>
            <w:tcW w:type="dxa" w:w="36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ez odstępów"/>
              <w:spacing w:after="0" w:line="240" w:lineRule="auto"/>
            </w:pPr>
            <w:r>
              <w:rPr>
                <w:rStyle w:val="None"/>
                <w:shd w:val="nil" w:color="auto" w:fill="auto"/>
                <w:rtl w:val="0"/>
                <w:lang w:val="en-US"/>
              </w:rPr>
              <w:t>Standard vertical                                S.V</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AL9S.V</w:t>
            </w:r>
          </w:p>
        </w:tc>
        <w:tc>
          <w:tcPr>
            <w:tcW w:type="dxa" w:w="1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AL9S.V</w:t>
            </w: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AL9S.V</w:t>
            </w:r>
          </w:p>
        </w:tc>
        <w:tc>
          <w:tcPr>
            <w:tcW w:type="dxa" w:w="1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c>
          <w:tcPr>
            <w:tcW w:type="dxa" w:w="10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c>
          <w:tcPr>
            <w:tcW w:type="dxa" w:w="1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r>
      <w:tr>
        <w:tblPrEx>
          <w:shd w:val="clear" w:color="auto" w:fill="ced7e7"/>
        </w:tblPrEx>
        <w:trPr>
          <w:trHeight w:val="226" w:hRule="atLeast"/>
        </w:trPr>
        <w:tc>
          <w:tcPr>
            <w:tcW w:type="dxa" w:w="36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ez odstępów"/>
              <w:spacing w:after="0" w:line="240" w:lineRule="auto"/>
            </w:pPr>
            <w:r>
              <w:rPr>
                <w:rStyle w:val="None"/>
                <w:shd w:val="nil" w:color="auto" w:fill="auto"/>
                <w:rtl w:val="0"/>
                <w:lang w:val="en-US"/>
              </w:rPr>
              <w:t>Left horizontal                                    L.H</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AL9L.H</w:t>
            </w:r>
          </w:p>
        </w:tc>
        <w:tc>
          <w:tcPr>
            <w:tcW w:type="dxa" w:w="1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AL11L.H</w:t>
            </w: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AL14L.H</w:t>
            </w:r>
          </w:p>
        </w:tc>
        <w:tc>
          <w:tcPr>
            <w:tcW w:type="dxa" w:w="1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AL16L.H</w:t>
            </w:r>
          </w:p>
        </w:tc>
        <w:tc>
          <w:tcPr>
            <w:tcW w:type="dxa" w:w="10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AL19L.H</w:t>
            </w:r>
          </w:p>
        </w:tc>
        <w:tc>
          <w:tcPr>
            <w:tcW w:type="dxa" w:w="1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r>
      <w:tr>
        <w:tblPrEx>
          <w:shd w:val="clear" w:color="auto" w:fill="ced7e7"/>
        </w:tblPrEx>
        <w:trPr>
          <w:trHeight w:val="226" w:hRule="atLeast"/>
        </w:trPr>
        <w:tc>
          <w:tcPr>
            <w:tcW w:type="dxa" w:w="36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ez odstępów"/>
              <w:spacing w:after="0" w:line="240" w:lineRule="auto"/>
            </w:pPr>
            <w:r>
              <w:rPr>
                <w:rStyle w:val="None"/>
                <w:shd w:val="nil" w:color="auto" w:fill="auto"/>
                <w:rtl w:val="0"/>
                <w:lang w:val="en-US"/>
              </w:rPr>
              <w:t>Right horizontal                                 R.H</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AL9R.H</w:t>
            </w:r>
          </w:p>
        </w:tc>
        <w:tc>
          <w:tcPr>
            <w:tcW w:type="dxa" w:w="1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AL11R.H</w:t>
            </w: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AL14R.H</w:t>
            </w:r>
          </w:p>
        </w:tc>
        <w:tc>
          <w:tcPr>
            <w:tcW w:type="dxa" w:w="1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AL16R.H</w:t>
            </w:r>
          </w:p>
        </w:tc>
        <w:tc>
          <w:tcPr>
            <w:tcW w:type="dxa" w:w="10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AL19R.H</w:t>
            </w:r>
          </w:p>
        </w:tc>
        <w:tc>
          <w:tcPr>
            <w:tcW w:type="dxa" w:w="1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r>
      <w:tr>
        <w:tblPrEx>
          <w:shd w:val="clear" w:color="auto" w:fill="ced7e7"/>
        </w:tblPrEx>
        <w:trPr>
          <w:trHeight w:val="226" w:hRule="atLeast"/>
        </w:trPr>
        <w:tc>
          <w:tcPr>
            <w:tcW w:type="dxa" w:w="36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hd w:val="nil" w:color="auto" w:fill="auto"/>
                <w:rtl w:val="0"/>
                <w:lang w:val="en-US"/>
              </w:rPr>
              <w:t>Guillotine-type horizontal               G.H</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AL9G.H</w:t>
            </w:r>
          </w:p>
        </w:tc>
        <w:tc>
          <w:tcPr>
            <w:tcW w:type="dxa" w:w="1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AL11G.H</w:t>
            </w: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AL14G.H</w:t>
            </w:r>
          </w:p>
        </w:tc>
        <w:tc>
          <w:tcPr>
            <w:tcW w:type="dxa" w:w="1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AL16G.H</w:t>
            </w:r>
          </w:p>
        </w:tc>
        <w:tc>
          <w:tcPr>
            <w:tcW w:type="dxa" w:w="10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AL19G.H</w:t>
            </w:r>
          </w:p>
        </w:tc>
        <w:tc>
          <w:tcPr>
            <w:tcW w:type="dxa" w:w="1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AL120x43G.H</w:t>
            </w:r>
          </w:p>
        </w:tc>
      </w:tr>
      <w:tr>
        <w:tblPrEx>
          <w:shd w:val="clear" w:color="auto" w:fill="ced7e7"/>
        </w:tblPrEx>
        <w:trPr>
          <w:trHeight w:val="226" w:hRule="atLeast"/>
        </w:trPr>
        <w:tc>
          <w:tcPr>
            <w:tcW w:type="dxa" w:w="36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ez odstępów"/>
              <w:spacing w:after="0" w:line="240" w:lineRule="auto"/>
            </w:pPr>
            <w:r>
              <w:rPr>
                <w:rStyle w:val="None"/>
                <w:shd w:val="nil" w:color="auto" w:fill="auto"/>
                <w:rtl w:val="0"/>
                <w:lang w:val="en-US"/>
              </w:rPr>
              <w:t>Guillotine-type vertical                    G.V</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AL9G.V</w:t>
            </w:r>
          </w:p>
        </w:tc>
        <w:tc>
          <w:tcPr>
            <w:tcW w:type="dxa" w:w="1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AL11G.V</w:t>
            </w: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c>
          <w:tcPr>
            <w:tcW w:type="dxa" w:w="1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c>
          <w:tcPr>
            <w:tcW w:type="dxa" w:w="10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c>
          <w:tcPr>
            <w:tcW w:type="dxa" w:w="1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r>
      <w:tr>
        <w:tblPrEx>
          <w:shd w:val="clear" w:color="auto" w:fill="ced7e7"/>
        </w:tblPrEx>
        <w:trPr>
          <w:trHeight w:val="226" w:hRule="atLeast"/>
        </w:trPr>
        <w:tc>
          <w:tcPr>
            <w:tcW w:type="dxa" w:w="36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ez odstępów"/>
              <w:spacing w:after="0" w:line="240" w:lineRule="auto"/>
            </w:pPr>
            <w:r>
              <w:rPr>
                <w:rStyle w:val="None"/>
                <w:shd w:val="nil" w:color="auto" w:fill="auto"/>
                <w:rtl w:val="0"/>
                <w:lang w:val="en-US"/>
              </w:rPr>
              <w:t>Left guillotine-type horizontal      LG.H</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AL9L.GH</w:t>
            </w:r>
          </w:p>
        </w:tc>
        <w:tc>
          <w:tcPr>
            <w:tcW w:type="dxa" w:w="1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AL11LG.H</w:t>
            </w: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AL14LG.H</w:t>
            </w:r>
          </w:p>
        </w:tc>
        <w:tc>
          <w:tcPr>
            <w:tcW w:type="dxa" w:w="1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AL16LG.H</w:t>
            </w:r>
          </w:p>
        </w:tc>
        <w:tc>
          <w:tcPr>
            <w:tcW w:type="dxa" w:w="10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AL19LG.H</w:t>
            </w:r>
          </w:p>
        </w:tc>
        <w:tc>
          <w:tcPr>
            <w:tcW w:type="dxa" w:w="1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r>
      <w:tr>
        <w:tblPrEx>
          <w:shd w:val="clear" w:color="auto" w:fill="ced7e7"/>
        </w:tblPrEx>
        <w:trPr>
          <w:trHeight w:val="226" w:hRule="atLeast"/>
        </w:trPr>
        <w:tc>
          <w:tcPr>
            <w:tcW w:type="dxa" w:w="36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ez odstępów"/>
              <w:spacing w:after="0" w:line="240" w:lineRule="auto"/>
            </w:pPr>
            <w:r>
              <w:rPr>
                <w:rStyle w:val="None"/>
                <w:shd w:val="nil" w:color="auto" w:fill="auto"/>
                <w:rtl w:val="0"/>
                <w:lang w:val="en-US"/>
              </w:rPr>
              <w:t>Right guillotine-type horizontal   RG.H</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AL9RG.H</w:t>
            </w:r>
          </w:p>
        </w:tc>
        <w:tc>
          <w:tcPr>
            <w:tcW w:type="dxa" w:w="1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AL11RG.H</w:t>
            </w: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AL14RG.H</w:t>
            </w:r>
          </w:p>
        </w:tc>
        <w:tc>
          <w:tcPr>
            <w:tcW w:type="dxa" w:w="1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AL16RG.H</w:t>
            </w:r>
          </w:p>
        </w:tc>
        <w:tc>
          <w:tcPr>
            <w:tcW w:type="dxa" w:w="10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AL19RG.H</w:t>
            </w:r>
          </w:p>
        </w:tc>
        <w:tc>
          <w:tcPr>
            <w:tcW w:type="dxa" w:w="1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w:t>
            </w:r>
          </w:p>
        </w:tc>
      </w:tr>
      <w:tr>
        <w:tblPrEx>
          <w:shd w:val="clear" w:color="auto" w:fill="ced7e7"/>
        </w:tblPrEx>
        <w:trPr>
          <w:trHeight w:val="226" w:hRule="atLeast"/>
        </w:trPr>
        <w:tc>
          <w:tcPr>
            <w:tcW w:type="dxa" w:w="36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ez odstępów"/>
              <w:spacing w:after="0" w:line="240" w:lineRule="auto"/>
            </w:pPr>
            <w:r>
              <w:rPr>
                <w:rStyle w:val="None"/>
                <w:shd w:val="nil" w:color="auto" w:fill="auto"/>
                <w:rtl w:val="0"/>
                <w:lang w:val="en-US"/>
              </w:rPr>
              <w:t>Power capacity   [kW]</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9</w:t>
            </w:r>
          </w:p>
        </w:tc>
        <w:tc>
          <w:tcPr>
            <w:tcW w:type="dxa" w:w="1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11</w:t>
            </w: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14</w:t>
            </w:r>
          </w:p>
        </w:tc>
        <w:tc>
          <w:tcPr>
            <w:tcW w:type="dxa" w:w="1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16</w:t>
            </w:r>
          </w:p>
        </w:tc>
        <w:tc>
          <w:tcPr>
            <w:tcW w:type="dxa" w:w="10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19</w:t>
            </w:r>
          </w:p>
        </w:tc>
        <w:tc>
          <w:tcPr>
            <w:tcW w:type="dxa" w:w="1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40" w:lineRule="auto"/>
            </w:pPr>
            <w:r>
              <w:rPr>
                <w:rStyle w:val="None"/>
                <w:sz w:val="20"/>
                <w:szCs w:val="20"/>
                <w:shd w:val="nil" w:color="auto" w:fill="auto"/>
                <w:rtl w:val="0"/>
                <w:lang w:val="en-US"/>
              </w:rPr>
              <w:t>25</w:t>
            </w:r>
          </w:p>
        </w:tc>
      </w:tr>
    </w:tbl>
    <w:p>
      <w:pPr>
        <w:pStyle w:val="Normalny"/>
        <w:widowControl w:val="0"/>
        <w:spacing w:line="240" w:lineRule="auto"/>
        <w:jc w:val="center"/>
        <w:rPr>
          <w:rStyle w:val="Bez odstępów Znak"/>
          <w:lang w:val="en-US"/>
        </w:rPr>
      </w:pPr>
    </w:p>
    <w:p>
      <w:pPr>
        <w:pStyle w:val="Normalny"/>
        <w:jc w:val="both"/>
        <w:rPr>
          <w:rStyle w:val="None"/>
          <w:b w:val="1"/>
          <w:bCs w:val="1"/>
          <w:lang w:val="en-US"/>
        </w:rPr>
      </w:pPr>
      <w:r>
        <w:rPr>
          <w:rStyle w:val="None"/>
          <w:b w:val="1"/>
          <w:bCs w:val="1"/>
          <w:rtl w:val="0"/>
          <w:lang w:val="en-US"/>
        </w:rPr>
        <w:t>Table 5. Types of ALBERO fireplace inserts</w:t>
      </w:r>
    </w:p>
    <w:p>
      <w:pPr>
        <w:pStyle w:val="Bez odstępów"/>
        <w:rPr>
          <w:rStyle w:val="None"/>
          <w:lang w:val="en-US"/>
        </w:rPr>
      </w:pPr>
      <w:r>
        <w:rPr>
          <w:rStyle w:val="None"/>
          <w:rtl w:val="0"/>
          <w:lang w:val="en-US"/>
        </w:rPr>
        <w:t>Full name of the insert, e.g. ALBERO AL9L.H</w:t>
      </w:r>
      <w:r>
        <w:rPr>
          <w:rStyle w:val="None"/>
          <w:sz w:val="24"/>
          <w:szCs w:val="24"/>
          <w:rtl w:val="0"/>
          <w:lang w:val="en-US"/>
        </w:rPr>
        <w:t xml:space="preserve"> </w:t>
      </w:r>
      <w:r>
        <w:rPr>
          <w:rStyle w:val="None"/>
          <w:rtl w:val="0"/>
          <w:lang w:val="en-US"/>
        </w:rPr>
        <w:t xml:space="preserve">– </w:t>
      </w:r>
      <w:r>
        <w:rPr>
          <w:rStyle w:val="None"/>
          <w:rtl w:val="0"/>
          <w:lang w:val="en-US"/>
        </w:rPr>
        <w:t xml:space="preserve">abbreviated name AL9L.H. </w:t>
      </w:r>
    </w:p>
    <w:p>
      <w:pPr>
        <w:pStyle w:val="Bez odstępów"/>
        <w:rPr>
          <w:rStyle w:val="None"/>
          <w:lang w:val="en-US"/>
        </w:rPr>
      </w:pPr>
      <w:r>
        <w:rPr>
          <w:rStyle w:val="None"/>
          <w:rtl w:val="0"/>
          <w:lang w:val="en-US"/>
        </w:rPr>
        <w:t>Example: AL9L.H</w:t>
      </w:r>
      <w:r>
        <w:rPr>
          <w:rStyle w:val="None"/>
          <w:sz w:val="24"/>
          <w:szCs w:val="24"/>
          <w:rtl w:val="0"/>
          <w:lang w:val="en-US"/>
        </w:rPr>
        <w:t xml:space="preserve"> </w:t>
      </w:r>
      <w:r>
        <w:rPr>
          <w:rStyle w:val="None"/>
          <w:rtl w:val="0"/>
          <w:lang w:val="en-US"/>
        </w:rPr>
        <w:t xml:space="preserve">– </w:t>
      </w:r>
      <w:r>
        <w:rPr>
          <w:rStyle w:val="None"/>
          <w:rtl w:val="0"/>
          <w:lang w:val="en-US"/>
        </w:rPr>
        <w:t>9kW left horizontal ALBERO insert.</w:t>
      </w:r>
    </w:p>
    <w:p>
      <w:pPr>
        <w:pStyle w:val="Bez odstępów"/>
        <w:rPr>
          <w:rStyle w:val="Bez odstępów Znak"/>
          <w:lang w:val="en-US"/>
        </w:rPr>
      </w:pPr>
    </w:p>
    <w:p>
      <w:pPr>
        <w:pStyle w:val="Bez odstępów"/>
        <w:jc w:val="center"/>
        <w:rPr>
          <w:rStyle w:val="None"/>
          <w:lang w:val="en-US"/>
        </w:rPr>
      </w:pPr>
      <w:r>
        <w:rPr>
          <w:rStyle w:val="None"/>
          <w:lang w:val="en-US"/>
        </w:rPr>
        <w:drawing xmlns:a="http://schemas.openxmlformats.org/drawingml/2006/main">
          <wp:inline distT="0" distB="0" distL="0" distR="0">
            <wp:extent cx="5195107" cy="4682681"/>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rys konfiguracje.jpeg"/>
                    <pic:cNvPicPr>
                      <a:picLocks noChangeAspect="1"/>
                    </pic:cNvPicPr>
                  </pic:nvPicPr>
                  <pic:blipFill>
                    <a:blip r:embed="rId8">
                      <a:extLst/>
                    </a:blip>
                    <a:stretch>
                      <a:fillRect/>
                    </a:stretch>
                  </pic:blipFill>
                  <pic:spPr>
                    <a:xfrm>
                      <a:off x="0" y="0"/>
                      <a:ext cx="5195107" cy="4682681"/>
                    </a:xfrm>
                    <a:prstGeom prst="rect">
                      <a:avLst/>
                    </a:prstGeom>
                    <a:ln w="12700" cap="flat">
                      <a:noFill/>
                      <a:miter lim="400000"/>
                    </a:ln>
                    <a:effectLst/>
                  </pic:spPr>
                </pic:pic>
              </a:graphicData>
            </a:graphic>
          </wp:inline>
        </w:drawing>
      </w:r>
    </w:p>
    <w:p>
      <w:pPr>
        <w:pStyle w:val="Bez odstępów"/>
        <w:rPr>
          <w:rStyle w:val="None"/>
          <w:b w:val="1"/>
          <w:bCs w:val="1"/>
          <w:lang w:val="en-US"/>
        </w:rPr>
      </w:pPr>
      <w:r>
        <w:rPr>
          <w:rStyle w:val="None"/>
          <w:b w:val="1"/>
          <w:bCs w:val="1"/>
          <w:rtl w:val="0"/>
          <w:lang w:val="en-US"/>
        </w:rPr>
        <w:t>Figure 2. Configurations of shells with the fronts of ALBERO fireplace inserts</w:t>
      </w:r>
    </w:p>
    <w:p>
      <w:pPr>
        <w:pStyle w:val="Normalny"/>
        <w:jc w:val="both"/>
        <w:rPr>
          <w:rStyle w:val="Bez odstępów Znak"/>
          <w:lang w:val="en-US"/>
        </w:rPr>
      </w:pPr>
    </w:p>
    <w:p>
      <w:pPr>
        <w:pStyle w:val="Normalny"/>
        <w:jc w:val="center"/>
        <w:rPr>
          <w:rStyle w:val="None"/>
          <w:lang w:val="en-US"/>
        </w:rPr>
      </w:pPr>
      <w:r>
        <w:rPr>
          <w:rStyle w:val="None"/>
          <w:lang w:val="en-US"/>
        </w:rPr>
        <w:drawing xmlns:a="http://schemas.openxmlformats.org/drawingml/2006/main">
          <wp:inline distT="0" distB="0" distL="0" distR="0">
            <wp:extent cx="5957231" cy="4871314"/>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rys2 gh gv.jpeg"/>
                    <pic:cNvPicPr>
                      <a:picLocks noChangeAspect="1"/>
                    </pic:cNvPicPr>
                  </pic:nvPicPr>
                  <pic:blipFill>
                    <a:blip r:embed="rId9">
                      <a:extLst/>
                    </a:blip>
                    <a:stretch>
                      <a:fillRect/>
                    </a:stretch>
                  </pic:blipFill>
                  <pic:spPr>
                    <a:xfrm>
                      <a:off x="0" y="0"/>
                      <a:ext cx="5957231" cy="4871314"/>
                    </a:xfrm>
                    <a:prstGeom prst="rect">
                      <a:avLst/>
                    </a:prstGeom>
                    <a:ln w="12700" cap="flat">
                      <a:noFill/>
                      <a:miter lim="400000"/>
                    </a:ln>
                    <a:effectLst/>
                  </pic:spPr>
                </pic:pic>
              </a:graphicData>
            </a:graphic>
          </wp:inline>
        </w:drawing>
      </w:r>
    </w:p>
    <w:p>
      <w:pPr>
        <w:pStyle w:val="Normalny"/>
        <w:jc w:val="both"/>
        <w:rPr>
          <w:rStyle w:val="None"/>
          <w:b w:val="1"/>
          <w:bCs w:val="1"/>
          <w:lang w:val="en-US"/>
        </w:rPr>
      </w:pPr>
      <w:r>
        <w:rPr>
          <w:rStyle w:val="None"/>
          <w:b w:val="1"/>
          <w:bCs w:val="1"/>
          <w:rtl w:val="0"/>
          <w:lang w:val="en-US"/>
        </w:rPr>
        <w:t>Figure 3. Basic dimensions of fireplace inserts with guillotine-type doors</w:t>
      </w:r>
    </w:p>
    <w:p>
      <w:pPr>
        <w:pStyle w:val="Normalny"/>
        <w:jc w:val="both"/>
        <w:rPr>
          <w:rStyle w:val="None"/>
          <w:b w:val="1"/>
          <w:bCs w:val="1"/>
          <w:lang w:val="en-US"/>
        </w:rPr>
      </w:pPr>
    </w:p>
    <w:tbl>
      <w:tblPr>
        <w:tblW w:w="991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57"/>
        <w:gridCol w:w="1032"/>
        <w:gridCol w:w="1031"/>
        <w:gridCol w:w="1033"/>
        <w:gridCol w:w="1033"/>
        <w:gridCol w:w="1032"/>
        <w:gridCol w:w="1328"/>
        <w:gridCol w:w="1086"/>
        <w:gridCol w:w="1085"/>
      </w:tblGrid>
      <w:tr>
        <w:tblPrEx>
          <w:shd w:val="clear" w:color="auto" w:fill="ced7e7"/>
        </w:tblPrEx>
        <w:trPr>
          <w:trHeight w:val="230" w:hRule="atLeast"/>
        </w:trPr>
        <w:tc>
          <w:tcPr>
            <w:tcW w:type="dxa" w:w="125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Dimensions [mm]</w:t>
            </w:r>
          </w:p>
        </w:tc>
        <w:tc>
          <w:tcPr>
            <w:tcW w:type="dxa" w:w="8660"/>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ALBERO fireplace insert with guillotine-type doors</w:t>
            </w:r>
          </w:p>
        </w:tc>
      </w:tr>
      <w:tr>
        <w:tblPrEx>
          <w:shd w:val="clear" w:color="auto" w:fill="ced7e7"/>
        </w:tblPrEx>
        <w:trPr>
          <w:trHeight w:val="230" w:hRule="atLeast"/>
        </w:trPr>
        <w:tc>
          <w:tcPr>
            <w:tcW w:type="dxa" w:w="125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AL9G.H</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AL11G.H</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AL14G.H</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AL16G.H</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AL19G.H</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AL120x43G.H</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AL9G.V</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AL11G.V</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A</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848</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893</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983</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983</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1203</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1503</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693</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733</w:t>
            </w:r>
          </w:p>
        </w:tc>
      </w:tr>
      <w:tr>
        <w:tblPrEx>
          <w:shd w:val="clear" w:color="auto" w:fill="ced7e7"/>
        </w:tblPrEx>
        <w:trPr>
          <w:trHeight w:val="230"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B</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1191</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1231</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1231</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1431</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1216</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1760</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1461</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1551</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C</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520</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580</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575</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575</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590</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690</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520</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585</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D</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470</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530</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525</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525</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540</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640</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470</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535</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X</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598</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643</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733</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733</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953</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1247</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443</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483</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Y</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447</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487</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487</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587</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472</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492</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602</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647</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Zcz</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178</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218</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248</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178</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Zd</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147</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147</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r>
    </w:tbl>
    <w:p>
      <w:pPr>
        <w:pStyle w:val="Normalny"/>
        <w:widowControl w:val="0"/>
        <w:spacing w:line="240" w:lineRule="auto"/>
        <w:jc w:val="center"/>
        <w:rPr>
          <w:rStyle w:val="None"/>
          <w:b w:val="1"/>
          <w:bCs w:val="1"/>
          <w:lang w:val="en-US"/>
        </w:rPr>
      </w:pPr>
    </w:p>
    <w:p>
      <w:pPr>
        <w:pStyle w:val="Normalny"/>
        <w:ind w:firstLine="708"/>
        <w:jc w:val="both"/>
        <w:rPr>
          <w:rStyle w:val="None"/>
          <w:b w:val="1"/>
          <w:bCs w:val="1"/>
          <w:lang w:val="en-US"/>
        </w:rPr>
      </w:pPr>
      <w:r>
        <w:rPr>
          <w:rStyle w:val="None"/>
          <w:b w:val="1"/>
          <w:bCs w:val="1"/>
          <w:rtl w:val="0"/>
          <w:lang w:val="en-US"/>
        </w:rPr>
        <w:t>Table 6. Dimensions of ALBERO fireplace inserts with guillotine-type doors</w:t>
      </w:r>
    </w:p>
    <w:p>
      <w:pPr>
        <w:pStyle w:val="Normalny"/>
        <w:jc w:val="center"/>
        <w:rPr>
          <w:rStyle w:val="None"/>
          <w:b w:val="1"/>
          <w:bCs w:val="1"/>
          <w:lang w:val="en-US"/>
        </w:rPr>
      </w:pPr>
      <w:r>
        <w:rPr>
          <w:rStyle w:val="None"/>
          <w:b w:val="1"/>
          <w:bCs w:val="1"/>
          <w:lang w:val="en-US"/>
        </w:rPr>
        <w:drawing xmlns:a="http://schemas.openxmlformats.org/drawingml/2006/main">
          <wp:inline distT="0" distB="0" distL="0" distR="0">
            <wp:extent cx="5768683" cy="4599604"/>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rys2 lgh.jpeg"/>
                    <pic:cNvPicPr>
                      <a:picLocks noChangeAspect="1"/>
                    </pic:cNvPicPr>
                  </pic:nvPicPr>
                  <pic:blipFill>
                    <a:blip r:embed="rId10">
                      <a:extLst/>
                    </a:blip>
                    <a:stretch>
                      <a:fillRect/>
                    </a:stretch>
                  </pic:blipFill>
                  <pic:spPr>
                    <a:xfrm>
                      <a:off x="0" y="0"/>
                      <a:ext cx="5768683" cy="4599604"/>
                    </a:xfrm>
                    <a:prstGeom prst="rect">
                      <a:avLst/>
                    </a:prstGeom>
                    <a:ln w="12700" cap="flat">
                      <a:noFill/>
                      <a:miter lim="400000"/>
                    </a:ln>
                    <a:effectLst/>
                  </pic:spPr>
                </pic:pic>
              </a:graphicData>
            </a:graphic>
          </wp:inline>
        </w:drawing>
      </w:r>
    </w:p>
    <w:p>
      <w:pPr>
        <w:pStyle w:val="Normalny"/>
        <w:jc w:val="both"/>
        <w:rPr>
          <w:rStyle w:val="None"/>
          <w:b w:val="1"/>
          <w:bCs w:val="1"/>
          <w:lang w:val="en-US"/>
        </w:rPr>
      </w:pPr>
      <w:r>
        <w:rPr>
          <w:rStyle w:val="None"/>
          <w:b w:val="1"/>
          <w:bCs w:val="1"/>
          <w:rtl w:val="0"/>
          <w:lang w:val="en-US"/>
        </w:rPr>
        <w:t>Figure 4. Basic dimensions of fireplace inserts with guillotine-type doors (LEFT-sided)</w:t>
      </w:r>
    </w:p>
    <w:p>
      <w:pPr>
        <w:pStyle w:val="Normalny"/>
        <w:jc w:val="both"/>
        <w:rPr>
          <w:rStyle w:val="None"/>
          <w:b w:val="1"/>
          <w:bCs w:val="1"/>
          <w:lang w:val="en-US"/>
        </w:rPr>
      </w:pPr>
    </w:p>
    <w:tbl>
      <w:tblPr>
        <w:tblW w:w="885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57"/>
        <w:gridCol w:w="1520"/>
        <w:gridCol w:w="1520"/>
        <w:gridCol w:w="1520"/>
        <w:gridCol w:w="1520"/>
        <w:gridCol w:w="1520"/>
      </w:tblGrid>
      <w:tr>
        <w:tblPrEx>
          <w:shd w:val="clear" w:color="auto" w:fill="ced7e7"/>
        </w:tblPrEx>
        <w:trPr>
          <w:trHeight w:val="230" w:hRule="atLeast"/>
        </w:trPr>
        <w:tc>
          <w:tcPr>
            <w:tcW w:type="dxa" w:w="125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Dimensions [mm]</w:t>
            </w:r>
          </w:p>
        </w:tc>
        <w:tc>
          <w:tcPr>
            <w:tcW w:type="dxa" w:w="7600"/>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ALBERO fireplace inserts with guillotine-type doors (LEFT-sided)</w:t>
            </w:r>
          </w:p>
        </w:tc>
      </w:tr>
      <w:tr>
        <w:tblPrEx>
          <w:shd w:val="clear" w:color="auto" w:fill="ced7e7"/>
        </w:tblPrEx>
        <w:trPr>
          <w:trHeight w:val="230" w:hRule="atLeast"/>
        </w:trPr>
        <w:tc>
          <w:tcPr>
            <w:tcW w:type="dxa" w:w="125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AL9LG.H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AL11LG.H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AL14LG.H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AL16LG.H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AL19LG.H</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A</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769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814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904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904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1124</w:t>
            </w:r>
          </w:p>
        </w:tc>
      </w:tr>
      <w:tr>
        <w:tblPrEx>
          <w:shd w:val="clear" w:color="auto" w:fill="ced7e7"/>
        </w:tblPrEx>
        <w:trPr>
          <w:trHeight w:val="230"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B</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1206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1231</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1231</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1431</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1324</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C</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605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655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655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655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655</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D</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550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600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600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600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600</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X</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641</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686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776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776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996</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Y</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446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486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486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586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471</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423</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472</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472</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472</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472</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Zcz</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178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218</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Zd</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147</w:t>
            </w:r>
          </w:p>
        </w:tc>
      </w:tr>
    </w:tbl>
    <w:p>
      <w:pPr>
        <w:pStyle w:val="Normalny"/>
        <w:widowControl w:val="0"/>
        <w:spacing w:line="240" w:lineRule="auto"/>
        <w:jc w:val="center"/>
        <w:rPr>
          <w:rStyle w:val="None"/>
          <w:b w:val="1"/>
          <w:bCs w:val="1"/>
          <w:lang w:val="en-US"/>
        </w:rPr>
      </w:pPr>
    </w:p>
    <w:p>
      <w:pPr>
        <w:pStyle w:val="Normalny"/>
        <w:ind w:firstLine="708"/>
        <w:jc w:val="both"/>
        <w:rPr>
          <w:rStyle w:val="None"/>
          <w:b w:val="1"/>
          <w:bCs w:val="1"/>
          <w:lang w:val="en-US"/>
        </w:rPr>
      </w:pPr>
      <w:r>
        <w:rPr>
          <w:rStyle w:val="None"/>
          <w:b w:val="1"/>
          <w:bCs w:val="1"/>
          <w:rtl w:val="0"/>
          <w:lang w:val="en-US"/>
        </w:rPr>
        <w:t>Table 7. Dimensions of ALBERO fireplace inserts with guillotine-type doors - LEFT-sided</w:t>
      </w:r>
    </w:p>
    <w:p>
      <w:pPr>
        <w:pStyle w:val="Normalny"/>
        <w:jc w:val="center"/>
        <w:rPr>
          <w:rStyle w:val="None"/>
          <w:b w:val="1"/>
          <w:bCs w:val="1"/>
          <w:lang w:val="en-US"/>
        </w:rPr>
      </w:pPr>
      <w:r>
        <w:rPr>
          <w:rStyle w:val="None"/>
          <w:b w:val="1"/>
          <w:bCs w:val="1"/>
          <w:lang w:val="en-US"/>
        </w:rPr>
        <w:drawing xmlns:a="http://schemas.openxmlformats.org/drawingml/2006/main">
          <wp:inline distT="0" distB="0" distL="0" distR="0">
            <wp:extent cx="6043613" cy="4703874"/>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rys3 rgh.jpeg"/>
                    <pic:cNvPicPr>
                      <a:picLocks noChangeAspect="1"/>
                    </pic:cNvPicPr>
                  </pic:nvPicPr>
                  <pic:blipFill>
                    <a:blip r:embed="rId11">
                      <a:extLst/>
                    </a:blip>
                    <a:stretch>
                      <a:fillRect/>
                    </a:stretch>
                  </pic:blipFill>
                  <pic:spPr>
                    <a:xfrm>
                      <a:off x="0" y="0"/>
                      <a:ext cx="6043613" cy="4703874"/>
                    </a:xfrm>
                    <a:prstGeom prst="rect">
                      <a:avLst/>
                    </a:prstGeom>
                    <a:ln w="12700" cap="flat">
                      <a:noFill/>
                      <a:miter lim="400000"/>
                    </a:ln>
                    <a:effectLst/>
                  </pic:spPr>
                </pic:pic>
              </a:graphicData>
            </a:graphic>
          </wp:inline>
        </w:drawing>
      </w:r>
    </w:p>
    <w:p>
      <w:pPr>
        <w:pStyle w:val="Normalny"/>
        <w:jc w:val="both"/>
        <w:rPr>
          <w:rStyle w:val="None"/>
          <w:b w:val="1"/>
          <w:bCs w:val="1"/>
          <w:lang w:val="en-US"/>
        </w:rPr>
      </w:pPr>
      <w:r>
        <w:rPr>
          <w:rStyle w:val="None"/>
          <w:b w:val="1"/>
          <w:bCs w:val="1"/>
          <w:rtl w:val="0"/>
          <w:lang w:val="en-US"/>
        </w:rPr>
        <w:t>Figure 5. Basic dimensions of fireplace inserts with guillotine-type doors (RIGHT-sided)</w:t>
      </w:r>
    </w:p>
    <w:p>
      <w:pPr>
        <w:pStyle w:val="Normalny"/>
        <w:jc w:val="both"/>
        <w:rPr>
          <w:rStyle w:val="None"/>
          <w:b w:val="1"/>
          <w:bCs w:val="1"/>
          <w:lang w:val="en-US"/>
        </w:rPr>
      </w:pPr>
    </w:p>
    <w:tbl>
      <w:tblPr>
        <w:tblW w:w="885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57"/>
        <w:gridCol w:w="1520"/>
        <w:gridCol w:w="1520"/>
        <w:gridCol w:w="1520"/>
        <w:gridCol w:w="1520"/>
        <w:gridCol w:w="1520"/>
      </w:tblGrid>
      <w:tr>
        <w:tblPrEx>
          <w:shd w:val="clear" w:color="auto" w:fill="ced7e7"/>
        </w:tblPrEx>
        <w:trPr>
          <w:trHeight w:val="230" w:hRule="atLeast"/>
        </w:trPr>
        <w:tc>
          <w:tcPr>
            <w:tcW w:type="dxa" w:w="125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Dimensions [mm]</w:t>
            </w:r>
          </w:p>
        </w:tc>
        <w:tc>
          <w:tcPr>
            <w:tcW w:type="dxa" w:w="7600"/>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ALBERO fireplace insert with guillotine-type doors RIGHT-sided)</w:t>
            </w:r>
          </w:p>
        </w:tc>
      </w:tr>
      <w:tr>
        <w:tblPrEx>
          <w:shd w:val="clear" w:color="auto" w:fill="ced7e7"/>
        </w:tblPrEx>
        <w:trPr>
          <w:trHeight w:val="230" w:hRule="atLeast"/>
        </w:trPr>
        <w:tc>
          <w:tcPr>
            <w:tcW w:type="dxa" w:w="125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AL9RG.H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AL11RG.H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AL14RG.H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AL16RG.H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AL19RG.H</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A</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769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814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904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904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1124</w:t>
            </w:r>
          </w:p>
        </w:tc>
      </w:tr>
      <w:tr>
        <w:tblPrEx>
          <w:shd w:val="clear" w:color="auto" w:fill="ced7e7"/>
        </w:tblPrEx>
        <w:trPr>
          <w:trHeight w:val="230"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B</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1206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1231</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1231</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1431</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1324</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C</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605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655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655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655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655</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D</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550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600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600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600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600</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X</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641</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686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776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776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996</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Y</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446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486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486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586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471</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423</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472</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472</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472</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472</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Zcz</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178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218</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Zd</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147</w:t>
            </w:r>
          </w:p>
        </w:tc>
      </w:tr>
    </w:tbl>
    <w:p>
      <w:pPr>
        <w:pStyle w:val="Normalny"/>
        <w:widowControl w:val="0"/>
        <w:spacing w:line="240" w:lineRule="auto"/>
        <w:jc w:val="center"/>
        <w:rPr>
          <w:rStyle w:val="None"/>
          <w:b w:val="1"/>
          <w:bCs w:val="1"/>
          <w:lang w:val="en-US"/>
        </w:rPr>
      </w:pPr>
    </w:p>
    <w:p>
      <w:pPr>
        <w:pStyle w:val="Normalny"/>
        <w:ind w:firstLine="708"/>
        <w:jc w:val="both"/>
        <w:rPr>
          <w:rStyle w:val="None"/>
          <w:b w:val="1"/>
          <w:bCs w:val="1"/>
          <w:lang w:val="en-US"/>
        </w:rPr>
      </w:pPr>
      <w:r>
        <w:rPr>
          <w:rStyle w:val="None"/>
          <w:b w:val="1"/>
          <w:bCs w:val="1"/>
          <w:rtl w:val="0"/>
          <w:lang w:val="en-US"/>
        </w:rPr>
        <w:t>Table 8. Dimensions of ALBERO fireplace inserts with guillotine-type doors - RIGHT-sided</w:t>
      </w:r>
    </w:p>
    <w:p>
      <w:pPr>
        <w:pStyle w:val="Normalny"/>
        <w:ind w:firstLine="708"/>
        <w:rPr>
          <w:rStyle w:val="None"/>
          <w:b w:val="1"/>
          <w:bCs w:val="1"/>
          <w:lang w:val="en-US"/>
        </w:rPr>
      </w:pPr>
      <w:r>
        <w:rPr>
          <w:rStyle w:val="None"/>
          <w:b w:val="1"/>
          <w:bCs w:val="1"/>
          <w:lang w:val="en-US"/>
        </w:rPr>
        <w:drawing xmlns:a="http://schemas.openxmlformats.org/drawingml/2006/main">
          <wp:inline distT="0" distB="0" distL="0" distR="0">
            <wp:extent cx="5855142" cy="473824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rys4 sh sv.jpeg"/>
                    <pic:cNvPicPr>
                      <a:picLocks noChangeAspect="1"/>
                    </pic:cNvPicPr>
                  </pic:nvPicPr>
                  <pic:blipFill>
                    <a:blip r:embed="rId12">
                      <a:extLst/>
                    </a:blip>
                    <a:stretch>
                      <a:fillRect/>
                    </a:stretch>
                  </pic:blipFill>
                  <pic:spPr>
                    <a:xfrm>
                      <a:off x="0" y="0"/>
                      <a:ext cx="5855142" cy="4738240"/>
                    </a:xfrm>
                    <a:prstGeom prst="rect">
                      <a:avLst/>
                    </a:prstGeom>
                    <a:ln w="12700" cap="flat">
                      <a:noFill/>
                      <a:miter lim="400000"/>
                    </a:ln>
                    <a:effectLst/>
                  </pic:spPr>
                </pic:pic>
              </a:graphicData>
            </a:graphic>
          </wp:inline>
        </w:drawing>
      </w:r>
    </w:p>
    <w:p>
      <w:pPr>
        <w:pStyle w:val="Normalny"/>
        <w:jc w:val="both"/>
        <w:rPr>
          <w:rStyle w:val="None"/>
          <w:b w:val="1"/>
          <w:bCs w:val="1"/>
          <w:lang w:val="en-US"/>
        </w:rPr>
      </w:pPr>
      <w:r>
        <w:rPr>
          <w:rStyle w:val="None"/>
          <w:b w:val="1"/>
          <w:bCs w:val="1"/>
          <w:rtl w:val="0"/>
          <w:lang w:val="en-US"/>
        </w:rPr>
        <w:t>Figure 6. Basic dimensions of fireplace inserts with standard doors</w:t>
      </w:r>
    </w:p>
    <w:p>
      <w:pPr>
        <w:pStyle w:val="Normalny"/>
        <w:jc w:val="both"/>
        <w:rPr>
          <w:rStyle w:val="None"/>
          <w:b w:val="1"/>
          <w:bCs w:val="1"/>
          <w:lang w:val="en-US"/>
        </w:rPr>
      </w:pPr>
    </w:p>
    <w:tbl>
      <w:tblPr>
        <w:tblW w:w="991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57"/>
        <w:gridCol w:w="1032"/>
        <w:gridCol w:w="1031"/>
        <w:gridCol w:w="1033"/>
        <w:gridCol w:w="1033"/>
        <w:gridCol w:w="1032"/>
        <w:gridCol w:w="1328"/>
        <w:gridCol w:w="1086"/>
        <w:gridCol w:w="1085"/>
      </w:tblGrid>
      <w:tr>
        <w:tblPrEx>
          <w:shd w:val="clear" w:color="auto" w:fill="ced7e7"/>
        </w:tblPrEx>
        <w:trPr>
          <w:trHeight w:val="230" w:hRule="atLeast"/>
        </w:trPr>
        <w:tc>
          <w:tcPr>
            <w:tcW w:type="dxa" w:w="125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Dimensions [mm]</w:t>
            </w:r>
          </w:p>
        </w:tc>
        <w:tc>
          <w:tcPr>
            <w:tcW w:type="dxa" w:w="8660"/>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ALBERO fireplace inserts with standard doors</w:t>
            </w:r>
          </w:p>
        </w:tc>
      </w:tr>
      <w:tr>
        <w:tblPrEx>
          <w:shd w:val="clear" w:color="auto" w:fill="ced7e7"/>
        </w:tblPrEx>
        <w:trPr>
          <w:trHeight w:val="230" w:hRule="atLeast"/>
        </w:trPr>
        <w:tc>
          <w:tcPr>
            <w:tcW w:type="dxa" w:w="125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AL9S.H</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AL11S.H</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AL14S.H</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AL16S.H</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AL19S.H</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AL9S.V</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AL11S.V</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AL14S.V</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A</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642</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687</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777</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777</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997</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487</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527</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527</w:t>
            </w:r>
          </w:p>
        </w:tc>
      </w:tr>
      <w:tr>
        <w:tblPrEx>
          <w:shd w:val="clear" w:color="auto" w:fill="ced7e7"/>
        </w:tblPrEx>
        <w:trPr>
          <w:trHeight w:val="230"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B</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1009</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1049</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1049</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1149</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1324</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1164</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1209</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1549</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C</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446</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506</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501</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501</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512</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446</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511</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511</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D</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402</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462</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457</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457</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472</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402</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467</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467</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X</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588</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633</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723</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723</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943</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433</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473</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473</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Y</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425</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462</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466</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566</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451</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581</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625</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716</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Zcz</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178</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218</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178</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Zd</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0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147</w:t>
            </w:r>
          </w:p>
        </w:tc>
        <w:tc>
          <w:tcPr>
            <w:tcW w:type="dxa" w:w="1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0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r>
    </w:tbl>
    <w:p>
      <w:pPr>
        <w:pStyle w:val="Normalny"/>
        <w:widowControl w:val="0"/>
        <w:spacing w:line="240" w:lineRule="auto"/>
        <w:jc w:val="center"/>
        <w:rPr>
          <w:rStyle w:val="None"/>
          <w:b w:val="1"/>
          <w:bCs w:val="1"/>
          <w:lang w:val="en-US"/>
        </w:rPr>
      </w:pPr>
    </w:p>
    <w:p>
      <w:pPr>
        <w:pStyle w:val="Normalny"/>
        <w:jc w:val="center"/>
        <w:rPr>
          <w:rStyle w:val="None"/>
          <w:b w:val="1"/>
          <w:bCs w:val="1"/>
          <w:lang w:val="en-US"/>
        </w:rPr>
      </w:pPr>
      <w:r>
        <w:rPr>
          <w:rStyle w:val="None"/>
          <w:b w:val="1"/>
          <w:bCs w:val="1"/>
          <w:rtl w:val="0"/>
          <w:lang w:val="en-US"/>
        </w:rPr>
        <w:t>Table 9. Dimensions of ALBERO fireplace inserts with standard doors</w:t>
      </w:r>
    </w:p>
    <w:p>
      <w:pPr>
        <w:pStyle w:val="Normalny"/>
        <w:jc w:val="center"/>
        <w:rPr>
          <w:rStyle w:val="None"/>
          <w:b w:val="1"/>
          <w:bCs w:val="1"/>
          <w:lang w:val="en-US"/>
        </w:rPr>
      </w:pPr>
      <w:r>
        <w:rPr>
          <w:rStyle w:val="None"/>
          <w:b w:val="1"/>
          <w:bCs w:val="1"/>
          <w:lang w:val="en-US"/>
        </w:rPr>
        <w:drawing xmlns:a="http://schemas.openxmlformats.org/drawingml/2006/main">
          <wp:inline distT="0" distB="0" distL="0" distR="0">
            <wp:extent cx="5661622" cy="4699054"/>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rys5 lh.jpeg"/>
                    <pic:cNvPicPr>
                      <a:picLocks noChangeAspect="1"/>
                    </pic:cNvPicPr>
                  </pic:nvPicPr>
                  <pic:blipFill>
                    <a:blip r:embed="rId13">
                      <a:extLst/>
                    </a:blip>
                    <a:stretch>
                      <a:fillRect/>
                    </a:stretch>
                  </pic:blipFill>
                  <pic:spPr>
                    <a:xfrm>
                      <a:off x="0" y="0"/>
                      <a:ext cx="5661622" cy="4699054"/>
                    </a:xfrm>
                    <a:prstGeom prst="rect">
                      <a:avLst/>
                    </a:prstGeom>
                    <a:ln w="12700" cap="flat">
                      <a:noFill/>
                      <a:miter lim="400000"/>
                    </a:ln>
                    <a:effectLst/>
                  </pic:spPr>
                </pic:pic>
              </a:graphicData>
            </a:graphic>
          </wp:inline>
        </w:drawing>
      </w:r>
    </w:p>
    <w:p>
      <w:pPr>
        <w:pStyle w:val="Normalny"/>
        <w:jc w:val="both"/>
        <w:rPr>
          <w:rStyle w:val="None"/>
          <w:b w:val="1"/>
          <w:bCs w:val="1"/>
          <w:lang w:val="en-US"/>
        </w:rPr>
      </w:pPr>
      <w:r>
        <w:rPr>
          <w:rStyle w:val="None"/>
          <w:b w:val="1"/>
          <w:bCs w:val="1"/>
          <w:rtl w:val="0"/>
          <w:lang w:val="en-US"/>
        </w:rPr>
        <w:t>Figure 7. Basic dimensions of fireplace inserts with standard doors (LEFT sided)</w:t>
      </w:r>
    </w:p>
    <w:p>
      <w:pPr>
        <w:pStyle w:val="Normalny"/>
        <w:jc w:val="both"/>
        <w:rPr>
          <w:rStyle w:val="None"/>
          <w:b w:val="1"/>
          <w:bCs w:val="1"/>
          <w:lang w:val="en-US"/>
        </w:rPr>
      </w:pPr>
    </w:p>
    <w:tbl>
      <w:tblPr>
        <w:tblW w:w="885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57"/>
        <w:gridCol w:w="1520"/>
        <w:gridCol w:w="1520"/>
        <w:gridCol w:w="1520"/>
        <w:gridCol w:w="1520"/>
        <w:gridCol w:w="1520"/>
      </w:tblGrid>
      <w:tr>
        <w:tblPrEx>
          <w:shd w:val="clear" w:color="auto" w:fill="ced7e7"/>
        </w:tblPrEx>
        <w:trPr>
          <w:trHeight w:val="230" w:hRule="atLeast"/>
        </w:trPr>
        <w:tc>
          <w:tcPr>
            <w:tcW w:type="dxa" w:w="125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Dimensions [mm]</w:t>
            </w:r>
          </w:p>
        </w:tc>
        <w:tc>
          <w:tcPr>
            <w:tcW w:type="dxa" w:w="7600"/>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ALBERO fireplace inserts with standard doors (LEFT sided)</w:t>
            </w:r>
          </w:p>
        </w:tc>
      </w:tr>
      <w:tr>
        <w:tblPrEx>
          <w:shd w:val="clear" w:color="auto" w:fill="ced7e7"/>
        </w:tblPrEx>
        <w:trPr>
          <w:trHeight w:val="230" w:hRule="atLeast"/>
        </w:trPr>
        <w:tc>
          <w:tcPr>
            <w:tcW w:type="dxa" w:w="125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AL9L.H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AL11L.H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AL14L.H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AL16L.H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AL19L.H</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A</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636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679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769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769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989</w:t>
            </w:r>
          </w:p>
        </w:tc>
      </w:tr>
      <w:tr>
        <w:tblPrEx>
          <w:shd w:val="clear" w:color="auto" w:fill="ced7e7"/>
        </w:tblPrEx>
        <w:trPr>
          <w:trHeight w:val="230"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B</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1009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1064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1065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1165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1324</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C</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443</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510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510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510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510</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D</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402</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465</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X</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579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624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714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714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933</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Y</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427</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467</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467</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567</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450</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359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410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409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409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409</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Zcz</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178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218</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Zd</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147</w:t>
            </w:r>
          </w:p>
        </w:tc>
      </w:tr>
    </w:tbl>
    <w:p>
      <w:pPr>
        <w:pStyle w:val="Normalny"/>
        <w:widowControl w:val="0"/>
        <w:spacing w:line="240" w:lineRule="auto"/>
        <w:jc w:val="center"/>
        <w:rPr>
          <w:rStyle w:val="None"/>
          <w:b w:val="1"/>
          <w:bCs w:val="1"/>
          <w:lang w:val="en-US"/>
        </w:rPr>
      </w:pPr>
    </w:p>
    <w:p>
      <w:pPr>
        <w:pStyle w:val="Normalny"/>
        <w:ind w:firstLine="708"/>
        <w:jc w:val="both"/>
        <w:rPr>
          <w:rStyle w:val="None"/>
          <w:b w:val="1"/>
          <w:bCs w:val="1"/>
          <w:lang w:val="en-US"/>
        </w:rPr>
      </w:pPr>
      <w:r>
        <w:rPr>
          <w:rStyle w:val="None"/>
          <w:b w:val="1"/>
          <w:bCs w:val="1"/>
          <w:rtl w:val="0"/>
          <w:lang w:val="en-US"/>
        </w:rPr>
        <w:t>Table 10. Dimensions of ALBERO fireplace inserts with standard doors - LEFT sided</w:t>
      </w:r>
    </w:p>
    <w:p>
      <w:pPr>
        <w:pStyle w:val="Normalny"/>
        <w:jc w:val="both"/>
        <w:rPr>
          <w:rStyle w:val="None"/>
          <w:b w:val="1"/>
          <w:bCs w:val="1"/>
          <w:lang w:val="en-US"/>
        </w:rPr>
      </w:pPr>
      <w:r>
        <w:rPr>
          <w:rStyle w:val="None"/>
          <w:b w:val="1"/>
          <w:bCs w:val="1"/>
          <w:lang w:val="en-US"/>
        </w:rPr>
        <w:drawing xmlns:a="http://schemas.openxmlformats.org/drawingml/2006/main">
          <wp:inline distT="0" distB="0" distL="0" distR="0">
            <wp:extent cx="5560124" cy="4627093"/>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rys6 rh.jpeg"/>
                    <pic:cNvPicPr>
                      <a:picLocks noChangeAspect="1"/>
                    </pic:cNvPicPr>
                  </pic:nvPicPr>
                  <pic:blipFill>
                    <a:blip r:embed="rId14">
                      <a:extLst/>
                    </a:blip>
                    <a:stretch>
                      <a:fillRect/>
                    </a:stretch>
                  </pic:blipFill>
                  <pic:spPr>
                    <a:xfrm>
                      <a:off x="0" y="0"/>
                      <a:ext cx="5560124" cy="4627093"/>
                    </a:xfrm>
                    <a:prstGeom prst="rect">
                      <a:avLst/>
                    </a:prstGeom>
                    <a:ln w="12700" cap="flat">
                      <a:noFill/>
                      <a:miter lim="400000"/>
                    </a:ln>
                    <a:effectLst/>
                  </pic:spPr>
                </pic:pic>
              </a:graphicData>
            </a:graphic>
          </wp:inline>
        </w:drawing>
      </w:r>
    </w:p>
    <w:p>
      <w:pPr>
        <w:pStyle w:val="Normalny"/>
        <w:jc w:val="both"/>
        <w:rPr>
          <w:rStyle w:val="None"/>
          <w:b w:val="1"/>
          <w:bCs w:val="1"/>
          <w:lang w:val="en-US"/>
        </w:rPr>
      </w:pPr>
      <w:r>
        <w:rPr>
          <w:rStyle w:val="None"/>
          <w:b w:val="1"/>
          <w:bCs w:val="1"/>
          <w:rtl w:val="0"/>
          <w:lang w:val="en-US"/>
        </w:rPr>
        <w:t>Figure 8. Basic dimensions of fireplace inserts with standard doors (RIGHT sided)</w:t>
      </w:r>
    </w:p>
    <w:p>
      <w:pPr>
        <w:pStyle w:val="Normalny"/>
        <w:jc w:val="both"/>
        <w:rPr>
          <w:rStyle w:val="None"/>
          <w:b w:val="1"/>
          <w:bCs w:val="1"/>
          <w:lang w:val="en-US"/>
        </w:rPr>
      </w:pPr>
    </w:p>
    <w:tbl>
      <w:tblPr>
        <w:tblW w:w="8857"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57"/>
        <w:gridCol w:w="1520"/>
        <w:gridCol w:w="1520"/>
        <w:gridCol w:w="1520"/>
        <w:gridCol w:w="1520"/>
        <w:gridCol w:w="1520"/>
      </w:tblGrid>
      <w:tr>
        <w:tblPrEx>
          <w:shd w:val="clear" w:color="auto" w:fill="ced7e7"/>
        </w:tblPrEx>
        <w:trPr>
          <w:trHeight w:val="230" w:hRule="atLeast"/>
        </w:trPr>
        <w:tc>
          <w:tcPr>
            <w:tcW w:type="dxa" w:w="125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Dimensions [mm]</w:t>
            </w:r>
          </w:p>
        </w:tc>
        <w:tc>
          <w:tcPr>
            <w:tcW w:type="dxa" w:w="7600"/>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hd w:val="nil" w:color="auto" w:fill="auto"/>
                <w:rtl w:val="0"/>
                <w:lang w:val="en-US"/>
              </w:rPr>
              <w:t>ALBERO fireplace inserts with standard doors (RIGHT sided)</w:t>
            </w:r>
          </w:p>
        </w:tc>
      </w:tr>
      <w:tr>
        <w:tblPrEx>
          <w:shd w:val="clear" w:color="auto" w:fill="ced7e7"/>
        </w:tblPrEx>
        <w:trPr>
          <w:trHeight w:val="230" w:hRule="atLeast"/>
        </w:trPr>
        <w:tc>
          <w:tcPr>
            <w:tcW w:type="dxa" w:w="125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AL9L.H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AL11L.H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AL14L.H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AL16L.H</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center"/>
            </w:pPr>
            <w:r>
              <w:rPr>
                <w:rStyle w:val="None"/>
                <w:b w:val="1"/>
                <w:bCs w:val="1"/>
                <w:sz w:val="20"/>
                <w:szCs w:val="20"/>
                <w:shd w:val="nil" w:color="auto" w:fill="auto"/>
                <w:rtl w:val="0"/>
                <w:lang w:val="en-US"/>
              </w:rPr>
              <w:t>AL19L.H</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A</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636</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679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769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769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989</w:t>
            </w:r>
          </w:p>
        </w:tc>
      </w:tr>
      <w:tr>
        <w:tblPrEx>
          <w:shd w:val="clear" w:color="auto" w:fill="ced7e7"/>
        </w:tblPrEx>
        <w:trPr>
          <w:trHeight w:val="230"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B</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1009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1064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1065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1165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1324</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C</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443</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510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510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510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510</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D</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402</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465</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X</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579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624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714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714</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933</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Y</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427</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467</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467</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567</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450</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359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410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409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409</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409</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Zcz</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178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198</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218</w:t>
            </w:r>
          </w:p>
        </w:tc>
      </w:tr>
      <w:tr>
        <w:tblPrEx>
          <w:shd w:val="clear" w:color="auto" w:fill="ced7e7"/>
        </w:tblPrEx>
        <w:trPr>
          <w:trHeight w:val="249" w:hRule="atLeast"/>
        </w:trPr>
        <w:tc>
          <w:tcPr>
            <w:tcW w:type="dxa" w:w="12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20"/>
                <w:szCs w:val="20"/>
                <w:shd w:val="nil" w:color="auto" w:fill="auto"/>
                <w:rtl w:val="0"/>
                <w:lang w:val="en-US"/>
              </w:rPr>
              <w:t>Zd</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125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pPr>
            <w:r>
              <w:rPr>
                <w:rStyle w:val="None"/>
                <w:sz w:val="20"/>
                <w:szCs w:val="20"/>
                <w:shd w:val="nil" w:color="auto" w:fill="auto"/>
                <w:rtl w:val="0"/>
                <w:lang w:val="en-US"/>
              </w:rPr>
              <w:t>147</w:t>
            </w:r>
          </w:p>
        </w:tc>
      </w:tr>
    </w:tbl>
    <w:p>
      <w:pPr>
        <w:pStyle w:val="Normalny"/>
        <w:widowControl w:val="0"/>
        <w:spacing w:line="240" w:lineRule="auto"/>
        <w:jc w:val="center"/>
        <w:rPr>
          <w:rStyle w:val="None"/>
          <w:b w:val="1"/>
          <w:bCs w:val="1"/>
          <w:lang w:val="en-US"/>
        </w:rPr>
      </w:pPr>
    </w:p>
    <w:p>
      <w:pPr>
        <w:pStyle w:val="Normalny"/>
        <w:ind w:firstLine="708"/>
        <w:jc w:val="both"/>
        <w:rPr>
          <w:rStyle w:val="None"/>
          <w:b w:val="1"/>
          <w:bCs w:val="1"/>
          <w:lang w:val="en-US"/>
        </w:rPr>
      </w:pPr>
      <w:r>
        <w:rPr>
          <w:rStyle w:val="None"/>
          <w:b w:val="1"/>
          <w:bCs w:val="1"/>
          <w:rtl w:val="0"/>
          <w:lang w:val="en-US"/>
        </w:rPr>
        <w:t>Table 11. Dimensions of ALBERO fireplace inserts with standard doors - RIGHT sided</w:t>
      </w:r>
    </w:p>
    <w:p>
      <w:pPr>
        <w:pStyle w:val="Nagłówek 1"/>
        <w:numPr>
          <w:ilvl w:val="0"/>
          <w:numId w:val="40"/>
        </w:numPr>
        <w:bidi w:val="0"/>
        <w:ind w:right="0"/>
        <w:jc w:val="both"/>
        <w:rPr>
          <w:rtl w:val="0"/>
          <w:lang w:val="en-US"/>
        </w:rPr>
      </w:pPr>
      <w:bookmarkStart w:name="_Toc5" w:id="5"/>
      <w:r>
        <w:rPr>
          <w:rStyle w:val="None"/>
          <w:rtl w:val="0"/>
          <w:lang w:val="en-US"/>
        </w:rPr>
        <w:t>THE STRUCTURE AND OPERATION OF THE INSERT</w:t>
      </w:r>
      <w:bookmarkEnd w:id="5"/>
    </w:p>
    <w:p>
      <w:pPr>
        <w:pStyle w:val="Normalny"/>
        <w:rPr>
          <w:rStyle w:val="Bez odstępów Znak"/>
          <w:lang w:val="en-US"/>
        </w:rPr>
      </w:pPr>
    </w:p>
    <w:p>
      <w:pPr>
        <w:pStyle w:val="Normalny"/>
        <w:jc w:val="center"/>
        <w:rPr>
          <w:rStyle w:val="None"/>
          <w:lang w:val="en-US"/>
        </w:rPr>
      </w:pPr>
      <w:r>
        <w:rPr>
          <w:rStyle w:val="None"/>
          <w:lang w:val="en-US"/>
        </w:rPr>
        <w:drawing xmlns:a="http://schemas.openxmlformats.org/drawingml/2006/main">
          <wp:inline distT="0" distB="0" distL="0" distR="0">
            <wp:extent cx="4503764" cy="5736194"/>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rys8 przekroj.jpeg"/>
                    <pic:cNvPicPr>
                      <a:picLocks noChangeAspect="1"/>
                    </pic:cNvPicPr>
                  </pic:nvPicPr>
                  <pic:blipFill>
                    <a:blip r:embed="rId15">
                      <a:extLst/>
                    </a:blip>
                    <a:stretch>
                      <a:fillRect/>
                    </a:stretch>
                  </pic:blipFill>
                  <pic:spPr>
                    <a:xfrm>
                      <a:off x="0" y="0"/>
                      <a:ext cx="4503764" cy="5736194"/>
                    </a:xfrm>
                    <a:prstGeom prst="rect">
                      <a:avLst/>
                    </a:prstGeom>
                    <a:ln w="12700" cap="flat">
                      <a:noFill/>
                      <a:miter lim="400000"/>
                    </a:ln>
                    <a:effectLst/>
                  </pic:spPr>
                </pic:pic>
              </a:graphicData>
            </a:graphic>
          </wp:inline>
        </w:drawing>
      </w:r>
    </w:p>
    <w:p>
      <w:pPr>
        <w:pStyle w:val="Normalny"/>
        <w:spacing w:after="0" w:line="240" w:lineRule="auto"/>
        <w:jc w:val="center"/>
        <w:rPr>
          <w:rStyle w:val="None"/>
          <w:b w:val="1"/>
          <w:bCs w:val="1"/>
          <w:lang w:val="en-US"/>
        </w:rPr>
      </w:pPr>
      <w:r>
        <w:rPr>
          <w:rStyle w:val="None"/>
          <w:b w:val="1"/>
          <w:bCs w:val="1"/>
          <w:rtl w:val="0"/>
          <w:lang w:val="en-US"/>
        </w:rPr>
        <w:t>Figure 9. General structure of the ALBERO insert</w:t>
      </w:r>
    </w:p>
    <w:p>
      <w:pPr>
        <w:pStyle w:val="Normalny"/>
        <w:ind w:firstLine="708"/>
        <w:jc w:val="both"/>
        <w:rPr>
          <w:rStyle w:val="None"/>
          <w:b w:val="1"/>
          <w:bCs w:val="1"/>
          <w:lang w:val="en-US"/>
        </w:rPr>
      </w:pPr>
    </w:p>
    <w:p>
      <w:pPr>
        <w:pStyle w:val="Normalny"/>
        <w:jc w:val="both"/>
        <w:rPr>
          <w:rStyle w:val="None"/>
          <w:lang w:val="en-US"/>
        </w:rPr>
      </w:pPr>
      <w:r>
        <w:rPr>
          <w:rStyle w:val="None"/>
          <w:rtl w:val="0"/>
          <w:lang w:val="en-US"/>
        </w:rPr>
        <w:t xml:space="preserve">The fireplace insert consists of a body </w:t>
      </w:r>
      <w:r>
        <w:rPr>
          <w:rStyle w:val="None"/>
          <w:b w:val="1"/>
          <w:bCs w:val="1"/>
          <w:rtl w:val="0"/>
          <w:lang w:val="en-US"/>
        </w:rPr>
        <w:t>2</w:t>
      </w:r>
      <w:r>
        <w:rPr>
          <w:rStyle w:val="None"/>
          <w:rtl w:val="0"/>
          <w:lang w:val="en-US"/>
        </w:rPr>
        <w:t xml:space="preserve"> and of a front </w:t>
      </w:r>
      <w:r>
        <w:rPr>
          <w:rStyle w:val="None"/>
          <w:b w:val="1"/>
          <w:bCs w:val="1"/>
          <w:rtl w:val="0"/>
          <w:lang w:val="en-US"/>
        </w:rPr>
        <w:t>10</w:t>
      </w:r>
      <w:r>
        <w:rPr>
          <w:rStyle w:val="None"/>
          <w:rtl w:val="0"/>
          <w:lang w:val="en-US"/>
        </w:rPr>
        <w:t xml:space="preserve">. The body (shell) is made from P265GH boiler steel with a thickness of 3mm. </w:t>
      </w:r>
    </w:p>
    <w:p>
      <w:pPr>
        <w:pStyle w:val="Normalny"/>
        <w:jc w:val="both"/>
        <w:rPr>
          <w:rStyle w:val="None"/>
          <w:lang w:val="en-US"/>
        </w:rPr>
      </w:pPr>
      <w:r>
        <w:rPr>
          <w:rStyle w:val="None"/>
          <w:rtl w:val="0"/>
          <w:lang w:val="en-US"/>
        </w:rPr>
        <w:t xml:space="preserve">The front panel consists of a steel door made from a special profile and profiled steel sheet metal, heat-resistant glass and a handle </w:t>
      </w:r>
      <w:r>
        <w:rPr>
          <w:rStyle w:val="None"/>
          <w:b w:val="1"/>
          <w:bCs w:val="1"/>
          <w:rtl w:val="0"/>
          <w:lang w:val="en-US"/>
        </w:rPr>
        <w:t>11</w:t>
      </w:r>
      <w:r>
        <w:rPr>
          <w:rStyle w:val="None"/>
          <w:rtl w:val="0"/>
          <w:lang w:val="en-US"/>
        </w:rPr>
        <w:t xml:space="preserve">. The handle has been specially designed to remain cool when the fireplace burns. The door is screwed to the bars </w:t>
      </w:r>
      <w:r>
        <w:rPr>
          <w:rStyle w:val="None"/>
          <w:b w:val="1"/>
          <w:bCs w:val="1"/>
          <w:rtl w:val="0"/>
          <w:lang w:val="en-US"/>
        </w:rPr>
        <w:t>12</w:t>
      </w:r>
      <w:r>
        <w:rPr>
          <w:rStyle w:val="None"/>
          <w:rtl w:val="0"/>
          <w:lang w:val="en-US"/>
        </w:rPr>
        <w:t xml:space="preserve">, which are fastened to the body of the insert. </w:t>
      </w:r>
    </w:p>
    <w:p>
      <w:pPr>
        <w:pStyle w:val="Normalny"/>
        <w:jc w:val="both"/>
        <w:rPr>
          <w:rStyle w:val="None"/>
          <w:lang w:val="en-US"/>
        </w:rPr>
      </w:pPr>
      <w:r>
        <w:rPr>
          <w:rStyle w:val="None"/>
          <w:rtl w:val="0"/>
          <w:lang w:val="en-US"/>
        </w:rPr>
        <w:t xml:space="preserve">The front is available in two options. The first one is a hinged door opening to the right or left, the second one is a guillotine-type door which can be lifted upwards. </w:t>
      </w:r>
    </w:p>
    <w:p>
      <w:pPr>
        <w:pStyle w:val="Normalny"/>
        <w:jc w:val="both"/>
        <w:rPr>
          <w:rStyle w:val="None"/>
          <w:lang w:val="en-US"/>
        </w:rPr>
      </w:pPr>
      <w:r>
        <w:rPr>
          <w:rStyle w:val="None"/>
          <w:rtl w:val="0"/>
          <w:lang w:val="en-US"/>
        </w:rPr>
        <w:t xml:space="preserve">The bottom of the combustion chamber </w:t>
      </w:r>
      <w:r>
        <w:rPr>
          <w:rStyle w:val="None"/>
          <w:b w:val="1"/>
          <w:bCs w:val="1"/>
          <w:rtl w:val="0"/>
          <w:lang w:val="en-US"/>
        </w:rPr>
        <w:t>1</w:t>
      </w:r>
      <w:r>
        <w:rPr>
          <w:rStyle w:val="None"/>
          <w:rtl w:val="0"/>
          <w:lang w:val="en-US"/>
        </w:rPr>
        <w:t xml:space="preserve">, its side walls and the back wall are lined with akubet (a kind of chamotte) </w:t>
      </w:r>
      <w:r>
        <w:rPr>
          <w:rStyle w:val="None"/>
          <w:b w:val="1"/>
          <w:bCs w:val="1"/>
          <w:rtl w:val="0"/>
          <w:lang w:val="en-US"/>
        </w:rPr>
        <w:t>8</w:t>
      </w:r>
      <w:r>
        <w:rPr>
          <w:rStyle w:val="None"/>
          <w:rtl w:val="0"/>
          <w:lang w:val="en-US"/>
        </w:rPr>
        <w:t xml:space="preserve">. It has a double floor </w:t>
      </w:r>
      <w:r>
        <w:rPr>
          <w:rStyle w:val="None"/>
          <w:b w:val="1"/>
          <w:bCs w:val="1"/>
          <w:rtl w:val="0"/>
          <w:lang w:val="en-US"/>
        </w:rPr>
        <w:t>3</w:t>
      </w:r>
      <w:r>
        <w:rPr>
          <w:rStyle w:val="None"/>
          <w:rtl w:val="0"/>
          <w:lang w:val="en-US"/>
        </w:rPr>
        <w:t xml:space="preserve"> with primary and secondary air inlets, as well as an ash pan </w:t>
      </w:r>
      <w:r>
        <w:rPr>
          <w:rStyle w:val="None"/>
          <w:b w:val="1"/>
          <w:bCs w:val="1"/>
          <w:rtl w:val="0"/>
          <w:lang w:val="en-US"/>
        </w:rPr>
        <w:t>6</w:t>
      </w:r>
      <w:r>
        <w:rPr>
          <w:rStyle w:val="None"/>
          <w:rtl w:val="0"/>
          <w:lang w:val="en-US"/>
        </w:rPr>
        <w:t xml:space="preserve"> and a grate </w:t>
      </w:r>
      <w:r>
        <w:rPr>
          <w:rStyle w:val="None"/>
          <w:b w:val="1"/>
          <w:bCs w:val="1"/>
          <w:rtl w:val="0"/>
          <w:lang w:val="en-US"/>
        </w:rPr>
        <w:t>7</w:t>
      </w:r>
      <w:r>
        <w:rPr>
          <w:rStyle w:val="None"/>
          <w:rtl w:val="0"/>
          <w:lang w:val="en-US"/>
        </w:rPr>
        <w:t xml:space="preserve">. Air inlet </w:t>
      </w:r>
      <w:r>
        <w:rPr>
          <w:rStyle w:val="None"/>
          <w:b w:val="1"/>
          <w:bCs w:val="1"/>
          <w:rtl w:val="0"/>
          <w:lang w:val="en-US"/>
        </w:rPr>
        <w:t>4</w:t>
      </w:r>
      <w:r>
        <w:rPr>
          <w:rStyle w:val="None"/>
          <w:rtl w:val="0"/>
          <w:lang w:val="en-US"/>
        </w:rPr>
        <w:t xml:space="preserve"> is provided through a connection pipe with a diameter of 125mm, which incorporates an additional connection pipe with a diameter of 60mm, and a mechanism regulating the flow of air </w:t>
      </w:r>
      <w:r>
        <w:rPr>
          <w:rStyle w:val="None"/>
          <w:rtl w:val="0"/>
          <w:lang w:val="en-US"/>
        </w:rPr>
        <w:t xml:space="preserve">– </w:t>
      </w:r>
      <w:r>
        <w:rPr>
          <w:rStyle w:val="None"/>
          <w:rtl w:val="0"/>
          <w:lang w:val="en-US"/>
        </w:rPr>
        <w:t xml:space="preserve">throttle </w:t>
      </w:r>
      <w:r>
        <w:rPr>
          <w:rStyle w:val="None"/>
          <w:b w:val="1"/>
          <w:bCs w:val="1"/>
          <w:rtl w:val="0"/>
          <w:lang w:val="en-US"/>
        </w:rPr>
        <w:t>5</w:t>
      </w:r>
      <w:r>
        <w:rPr>
          <w:rStyle w:val="None"/>
          <w:rtl w:val="0"/>
          <w:lang w:val="en-US"/>
        </w:rPr>
        <w:t xml:space="preserve">. With such a solution, the insert needs only one pipe for supplying air from outside. </w:t>
      </w:r>
    </w:p>
    <w:p>
      <w:pPr>
        <w:pStyle w:val="Normalny"/>
        <w:jc w:val="both"/>
        <w:rPr>
          <w:rStyle w:val="None"/>
          <w:lang w:val="en-US"/>
        </w:rPr>
      </w:pPr>
      <w:r>
        <w:rPr>
          <w:rStyle w:val="None"/>
          <w:rtl w:val="0"/>
          <w:lang w:val="en-US"/>
        </w:rPr>
        <w:t xml:space="preserve">The throttle is regulated with a lever </w:t>
      </w:r>
      <w:r>
        <w:rPr>
          <w:rStyle w:val="None"/>
          <w:b w:val="1"/>
          <w:bCs w:val="1"/>
          <w:rtl w:val="0"/>
          <w:lang w:val="en-US"/>
        </w:rPr>
        <w:t xml:space="preserve">9 </w:t>
      </w:r>
      <w:r>
        <w:rPr>
          <w:rStyle w:val="None"/>
          <w:rtl w:val="0"/>
          <w:lang w:val="en-US"/>
        </w:rPr>
        <w:t>installed under the front panel. The throttle is regulated by turning the lever to the right or to the left. When the lever is placed in its rightmost position, the inflow of air is cut off. The maximum inflow of air can be ensured by moving the lever to its leftmost position.</w:t>
      </w:r>
    </w:p>
    <w:p>
      <w:pPr>
        <w:pStyle w:val="Normalny"/>
        <w:jc w:val="both"/>
        <w:rPr>
          <w:rStyle w:val="None"/>
          <w:lang w:val="en-US"/>
        </w:rPr>
      </w:pPr>
      <w:r>
        <w:rPr>
          <w:rStyle w:val="None"/>
          <w:rtl w:val="0"/>
          <w:lang w:val="en-US"/>
        </w:rPr>
        <w:t xml:space="preserve">After passing through the throttle, the air finds its way to the ash pan </w:t>
      </w:r>
      <w:r>
        <w:rPr>
          <w:rStyle w:val="None"/>
          <w:b w:val="1"/>
          <w:bCs w:val="1"/>
          <w:rtl w:val="0"/>
          <w:lang w:val="en-US"/>
        </w:rPr>
        <w:t>6</w:t>
      </w:r>
      <w:r>
        <w:rPr>
          <w:rStyle w:val="None"/>
          <w:rtl w:val="0"/>
          <w:lang w:val="en-US"/>
        </w:rPr>
        <w:t xml:space="preserve"> and then to the grate </w:t>
      </w:r>
      <w:r>
        <w:rPr>
          <w:rStyle w:val="None"/>
          <w:b w:val="1"/>
          <w:bCs w:val="1"/>
          <w:rtl w:val="0"/>
          <w:lang w:val="en-US"/>
        </w:rPr>
        <w:t>7.</w:t>
      </w:r>
      <w:r>
        <w:rPr>
          <w:rStyle w:val="None"/>
          <w:rtl w:val="0"/>
          <w:lang w:val="en-US"/>
        </w:rPr>
        <w:t xml:space="preserve"> The air is directed to the combustion chamber through slots in the grate.  </w:t>
      </w:r>
    </w:p>
    <w:p>
      <w:pPr>
        <w:pStyle w:val="Normalny"/>
        <w:jc w:val="both"/>
        <w:rPr>
          <w:rStyle w:val="None"/>
          <w:lang w:val="en-US"/>
        </w:rPr>
      </w:pPr>
      <w:r>
        <w:rPr>
          <w:rStyle w:val="None"/>
          <w:rtl w:val="0"/>
          <w:lang w:val="en-US"/>
        </w:rPr>
        <w:t xml:space="preserve">Secondary air enters the combustion chamber through the combustion gas after-burning system </w:t>
      </w:r>
      <w:r>
        <w:rPr>
          <w:rStyle w:val="None"/>
          <w:b w:val="1"/>
          <w:bCs w:val="1"/>
          <w:rtl w:val="0"/>
          <w:lang w:val="en-US"/>
        </w:rPr>
        <w:t>14</w:t>
      </w:r>
      <w:r>
        <w:rPr>
          <w:rStyle w:val="None"/>
          <w:rtl w:val="0"/>
          <w:lang w:val="en-US"/>
        </w:rPr>
        <w:t xml:space="preserve">, i.e. through apertures in the rear top part of the shell and through apertures made in the chamotte (akubet) lining (in some insert models). The insert is also equipped with an air curtain which reduces soot deposition on the glass pane, which ensures a </w:t>
      </w:r>
      <w:r>
        <w:rPr>
          <w:rStyle w:val="None"/>
          <w:rtl w:val="0"/>
          <w:lang w:val="en-US"/>
        </w:rPr>
        <w:t>“</w:t>
      </w:r>
      <w:r>
        <w:rPr>
          <w:rStyle w:val="None"/>
          <w:rtl w:val="0"/>
          <w:lang w:val="en-US"/>
        </w:rPr>
        <w:t>clean glass</w:t>
      </w:r>
      <w:r>
        <w:rPr>
          <w:rStyle w:val="None"/>
          <w:rtl w:val="0"/>
          <w:lang w:val="en-US"/>
        </w:rPr>
        <w:t xml:space="preserve">” </w:t>
      </w:r>
      <w:r>
        <w:rPr>
          <w:rStyle w:val="None"/>
          <w:rtl w:val="0"/>
          <w:lang w:val="en-US"/>
        </w:rPr>
        <w:t>effect.</w:t>
      </w:r>
    </w:p>
    <w:p>
      <w:pPr>
        <w:pStyle w:val="Normalny"/>
        <w:jc w:val="both"/>
        <w:rPr>
          <w:rStyle w:val="None"/>
          <w:lang w:val="en-US"/>
        </w:rPr>
      </w:pPr>
      <w:r>
        <w:rPr>
          <w:rStyle w:val="None"/>
          <w:rtl w:val="0"/>
          <w:lang w:val="en-US"/>
        </w:rPr>
        <w:t xml:space="preserve">Above the combustion chamber, there is a special akubet plate called a deflector </w:t>
      </w:r>
      <w:r>
        <w:rPr>
          <w:rStyle w:val="None"/>
          <w:b w:val="1"/>
          <w:bCs w:val="1"/>
          <w:rtl w:val="0"/>
          <w:lang w:val="en-US"/>
        </w:rPr>
        <w:t>15</w:t>
      </w:r>
      <w:r>
        <w:rPr>
          <w:rStyle w:val="None"/>
          <w:rtl w:val="0"/>
          <w:lang w:val="en-US"/>
        </w:rPr>
        <w:t>. Some insert models have two deflectors.</w:t>
      </w:r>
    </w:p>
    <w:p>
      <w:pPr>
        <w:pStyle w:val="Normalny"/>
        <w:jc w:val="both"/>
        <w:rPr>
          <w:rStyle w:val="None"/>
          <w:lang w:val="en-US"/>
        </w:rPr>
      </w:pPr>
      <w:r>
        <w:rPr>
          <w:rStyle w:val="None"/>
          <w:rtl w:val="0"/>
          <w:lang w:val="en-US"/>
        </w:rPr>
        <w:t xml:space="preserve">The decorative masking frame </w:t>
      </w:r>
      <w:r>
        <w:rPr>
          <w:rStyle w:val="None"/>
          <w:b w:val="1"/>
          <w:bCs w:val="1"/>
          <w:rtl w:val="0"/>
          <w:lang w:val="en-US"/>
        </w:rPr>
        <w:t>13</w:t>
      </w:r>
      <w:r>
        <w:rPr>
          <w:rStyle w:val="None"/>
          <w:rtl w:val="0"/>
          <w:lang w:val="en-US"/>
        </w:rPr>
        <w:t xml:space="preserve"> should be removed during the installation of the fireplace insulation (the masking frame is a non-detachable part and has a guillotine-type door, like the insert itself). Radiators (pipes) </w:t>
      </w:r>
      <w:r>
        <w:rPr>
          <w:rStyle w:val="None"/>
          <w:b w:val="1"/>
          <w:bCs w:val="1"/>
          <w:rtl w:val="0"/>
          <w:lang w:val="en-US"/>
        </w:rPr>
        <w:t>16</w:t>
      </w:r>
      <w:r>
        <w:rPr>
          <w:rStyle w:val="None"/>
          <w:rtl w:val="0"/>
          <w:lang w:val="en-US"/>
        </w:rPr>
        <w:t xml:space="preserve"> are welded to the body of the insert. The radiators and the deflector form a convection channel, which optimizes the heat exchange. During the burning process, combustion gases float around the walls of the combustion chamber, the deflector and the horizontal radiators. Then they pass through the flue </w:t>
      </w:r>
      <w:r>
        <w:rPr>
          <w:rStyle w:val="None"/>
          <w:b w:val="1"/>
          <w:bCs w:val="1"/>
          <w:rtl w:val="0"/>
          <w:lang w:val="en-US"/>
        </w:rPr>
        <w:t xml:space="preserve">19 </w:t>
      </w:r>
      <w:r>
        <w:rPr>
          <w:rStyle w:val="None"/>
          <w:rtl w:val="0"/>
          <w:lang w:val="en-US"/>
        </w:rPr>
        <w:t xml:space="preserve">and the ducts and finally reach the chimney. </w:t>
      </w:r>
    </w:p>
    <w:p>
      <w:pPr>
        <w:pStyle w:val="Normalny"/>
        <w:jc w:val="both"/>
        <w:rPr>
          <w:rStyle w:val="None"/>
          <w:lang w:val="en-US"/>
        </w:rPr>
      </w:pPr>
      <w:r>
        <w:rPr>
          <w:rStyle w:val="None"/>
          <w:rtl w:val="0"/>
          <w:lang w:val="en-US"/>
        </w:rPr>
        <w:t xml:space="preserve">The air surrounding the encased insert is heated (by convection) and escapes into the room through appropriate ventilation slots in the encasing of the fireplace. This ensures heat recovery and provides an additional source of indoor heating. </w:t>
      </w:r>
    </w:p>
    <w:p>
      <w:pPr>
        <w:pStyle w:val="Normalny"/>
        <w:jc w:val="both"/>
        <w:rPr>
          <w:rStyle w:val="Bez odstępów Znak"/>
          <w:lang w:val="en-US"/>
        </w:rPr>
      </w:pPr>
    </w:p>
    <w:p>
      <w:pPr>
        <w:pStyle w:val="Normalny"/>
        <w:jc w:val="both"/>
        <w:rPr>
          <w:rStyle w:val="Bez odstępów Znak"/>
          <w:lang w:val="en-US"/>
        </w:rPr>
      </w:pPr>
    </w:p>
    <w:p>
      <w:pPr>
        <w:pStyle w:val="Normalny"/>
        <w:jc w:val="both"/>
        <w:rPr>
          <w:rStyle w:val="Bez odstępów Znak"/>
          <w:lang w:val="en-US"/>
        </w:rPr>
      </w:pPr>
    </w:p>
    <w:p>
      <w:pPr>
        <w:pStyle w:val="Normalny"/>
        <w:jc w:val="both"/>
        <w:rPr>
          <w:rStyle w:val="Bez odstępów Znak"/>
          <w:lang w:val="en-US"/>
        </w:rPr>
      </w:pPr>
    </w:p>
    <w:p>
      <w:pPr>
        <w:pStyle w:val="Normalny"/>
        <w:jc w:val="both"/>
        <w:rPr>
          <w:rStyle w:val="Bez odstępów Znak"/>
          <w:lang w:val="en-US"/>
        </w:rPr>
      </w:pPr>
    </w:p>
    <w:p>
      <w:pPr>
        <w:pStyle w:val="Normalny"/>
        <w:jc w:val="both"/>
        <w:rPr>
          <w:rStyle w:val="Bez odstępów Znak"/>
          <w:lang w:val="en-US"/>
        </w:rPr>
      </w:pPr>
    </w:p>
    <w:p>
      <w:pPr>
        <w:pStyle w:val="Normalny"/>
        <w:jc w:val="both"/>
        <w:rPr>
          <w:rStyle w:val="Bez odstępów Znak"/>
          <w:lang w:val="en-US"/>
        </w:rPr>
      </w:pPr>
    </w:p>
    <w:p>
      <w:pPr>
        <w:pStyle w:val="Normalny"/>
        <w:jc w:val="both"/>
        <w:rPr>
          <w:rStyle w:val="Bez odstępów Znak"/>
          <w:lang w:val="en-US"/>
        </w:rPr>
      </w:pPr>
    </w:p>
    <w:p>
      <w:pPr>
        <w:pStyle w:val="Normalny"/>
        <w:jc w:val="both"/>
        <w:rPr>
          <w:rStyle w:val="Bez odstępów Znak"/>
          <w:lang w:val="en-US"/>
        </w:rPr>
      </w:pPr>
    </w:p>
    <w:p>
      <w:pPr>
        <w:pStyle w:val="Normalny"/>
        <w:jc w:val="both"/>
        <w:rPr>
          <w:rStyle w:val="Bez odstępów Znak"/>
          <w:lang w:val="en-US"/>
        </w:rPr>
      </w:pPr>
    </w:p>
    <w:p>
      <w:pPr>
        <w:pStyle w:val="Normalny"/>
        <w:jc w:val="both"/>
        <w:rPr>
          <w:rStyle w:val="Bez odstępów Znak"/>
          <w:lang w:val="en-US"/>
        </w:rPr>
      </w:pPr>
    </w:p>
    <w:p>
      <w:pPr>
        <w:pStyle w:val="Nagłówek 1"/>
        <w:numPr>
          <w:ilvl w:val="0"/>
          <w:numId w:val="41"/>
        </w:numPr>
        <w:bidi w:val="0"/>
        <w:ind w:right="0"/>
        <w:jc w:val="left"/>
        <w:rPr>
          <w:rtl w:val="0"/>
          <w:lang w:val="en-US"/>
        </w:rPr>
      </w:pPr>
      <w:bookmarkStart w:name="_Toc6" w:id="6"/>
      <w:r>
        <w:rPr>
          <w:rStyle w:val="None"/>
          <w:rtl w:val="0"/>
          <w:lang w:val="en-US"/>
        </w:rPr>
        <w:t>THE OPENING AND CLOSING OF A GUILLOTINE-TYPE DOOR</w:t>
      </w:r>
      <w:bookmarkEnd w:id="6"/>
    </w:p>
    <w:p>
      <w:pPr>
        <w:pStyle w:val="Normalny"/>
        <w:rPr>
          <w:rStyle w:val="Bez odstępów Znak"/>
          <w:lang w:val="en-US"/>
        </w:rPr>
      </w:pPr>
    </w:p>
    <w:p>
      <w:pPr>
        <w:pStyle w:val="Normalny"/>
        <w:rPr>
          <w:rStyle w:val="None"/>
          <w:lang w:val="en-US"/>
        </w:rPr>
      </w:pPr>
      <w:r>
        <w:rPr>
          <w:rStyle w:val="None"/>
          <w:rtl w:val="0"/>
          <w:lang w:val="en-US"/>
        </w:rPr>
        <w:t>A guillotine-type door can be moved up or down. It also opens sideways.</w:t>
      </w:r>
    </w:p>
    <w:p>
      <w:pPr>
        <w:pStyle w:val="Bez odstępów"/>
        <w:rPr>
          <w:rStyle w:val="None"/>
          <w:lang w:val="en-US"/>
        </w:rPr>
      </w:pPr>
      <w:r>
        <w:rPr>
          <w:rStyle w:val="None"/>
          <w:b w:val="1"/>
          <w:bCs w:val="1"/>
          <w:rtl w:val="0"/>
          <w:lang w:val="en-US"/>
        </w:rPr>
        <w:t>To open the door sideways</w:t>
      </w:r>
      <w:r>
        <w:rPr>
          <w:rStyle w:val="None"/>
          <w:rtl w:val="0"/>
          <w:lang w:val="en-US"/>
        </w:rPr>
        <w:t xml:space="preserve"> (e.g. for the purpose of cleaning the insert after use), do the following:</w:t>
      </w:r>
    </w:p>
    <w:p>
      <w:pPr>
        <w:pStyle w:val="Normalny"/>
        <w:numPr>
          <w:ilvl w:val="0"/>
          <w:numId w:val="43"/>
        </w:numPr>
        <w:bidi w:val="0"/>
        <w:spacing w:after="0"/>
        <w:ind w:right="0"/>
        <w:jc w:val="left"/>
        <w:rPr>
          <w:rtl w:val="0"/>
          <w:lang w:val="en-US"/>
        </w:rPr>
      </w:pPr>
      <w:r>
        <w:rPr>
          <w:rStyle w:val="None"/>
          <w:rtl w:val="0"/>
          <w:lang w:val="en-US"/>
        </w:rPr>
        <w:t>in the case of a guillotine-type door, move the door to its lowest position until it touches the adjustment screws on the stopper of the sliding device;</w:t>
      </w:r>
    </w:p>
    <w:p>
      <w:pPr>
        <w:pStyle w:val="Normalny"/>
        <w:numPr>
          <w:ilvl w:val="0"/>
          <w:numId w:val="43"/>
        </w:numPr>
        <w:bidi w:val="0"/>
        <w:spacing w:after="0"/>
        <w:ind w:right="0"/>
        <w:jc w:val="left"/>
        <w:rPr>
          <w:rtl w:val="0"/>
          <w:lang w:val="en-US"/>
        </w:rPr>
      </w:pPr>
      <w:r>
        <w:rPr>
          <w:rStyle w:val="None"/>
          <w:rtl w:val="0"/>
          <w:lang w:val="en-US"/>
        </w:rPr>
        <w:t>press down the lever protruding from the side of the wall to release the pin in the door lock (the lever is on the right or left side of the insert);</w:t>
      </w:r>
    </w:p>
    <w:p>
      <w:pPr>
        <w:pStyle w:val="Normalny"/>
        <w:numPr>
          <w:ilvl w:val="0"/>
          <w:numId w:val="43"/>
        </w:numPr>
        <w:bidi w:val="0"/>
        <w:spacing w:after="0"/>
        <w:ind w:right="0"/>
        <w:jc w:val="left"/>
        <w:rPr>
          <w:rtl w:val="0"/>
          <w:lang w:val="en-US"/>
        </w:rPr>
      </w:pPr>
      <w:r>
        <w:rPr>
          <w:rStyle w:val="None"/>
          <w:rtl w:val="0"/>
          <w:lang w:val="en-US"/>
        </w:rPr>
        <w:t>open the door holding the handle;</w:t>
      </w:r>
    </w:p>
    <w:p>
      <w:pPr>
        <w:pStyle w:val="Normalny"/>
        <w:spacing w:after="0"/>
        <w:rPr>
          <w:rStyle w:val="None"/>
          <w:lang w:val="en-US"/>
        </w:rPr>
      </w:pPr>
      <w:r>
        <w:rPr>
          <w:rStyle w:val="None"/>
          <w:rtl w:val="0"/>
          <w:lang w:val="en-US"/>
        </w:rPr>
        <w:t>after opening the door, perform maintenance activities or clean the insert.</w:t>
      </w:r>
    </w:p>
    <w:p>
      <w:pPr>
        <w:pStyle w:val="Normalny"/>
        <w:jc w:val="center"/>
        <w:rPr>
          <w:rStyle w:val="None"/>
          <w:lang w:val="en-US"/>
        </w:rPr>
      </w:pPr>
      <w:r>
        <w:rPr>
          <w:rStyle w:val="None"/>
          <w:lang w:val="en-US"/>
        </w:rPr>
        <w:drawing xmlns:a="http://schemas.openxmlformats.org/drawingml/2006/main">
          <wp:anchor distT="0" distB="0" distL="0" distR="0" simplePos="0" relativeHeight="251656192" behindDoc="1" locked="0" layoutInCell="1" allowOverlap="1">
            <wp:simplePos x="0" y="0"/>
            <wp:positionH relativeFrom="column">
              <wp:posOffset>-160655</wp:posOffset>
            </wp:positionH>
            <wp:positionV relativeFrom="line">
              <wp:posOffset>53339</wp:posOffset>
            </wp:positionV>
            <wp:extent cx="2496821" cy="4317366"/>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rys1 gilot.jpeg"/>
                    <pic:cNvPicPr>
                      <a:picLocks noChangeAspect="1"/>
                    </pic:cNvPicPr>
                  </pic:nvPicPr>
                  <pic:blipFill>
                    <a:blip r:embed="rId16">
                      <a:extLst/>
                    </a:blip>
                    <a:stretch>
                      <a:fillRect/>
                    </a:stretch>
                  </pic:blipFill>
                  <pic:spPr>
                    <a:xfrm>
                      <a:off x="0" y="0"/>
                      <a:ext cx="2496821" cy="4317366"/>
                    </a:xfrm>
                    <a:prstGeom prst="rect">
                      <a:avLst/>
                    </a:prstGeom>
                    <a:ln w="12700" cap="flat">
                      <a:noFill/>
                      <a:miter lim="400000"/>
                    </a:ln>
                    <a:effectLst/>
                  </pic:spPr>
                </pic:pic>
              </a:graphicData>
            </a:graphic>
          </wp:anchor>
        </w:drawing>
      </w:r>
      <w:r>
        <w:rPr>
          <w:rStyle w:val="None"/>
          <w:lang w:val="en-US"/>
        </w:rPr>
        <w:drawing xmlns:a="http://schemas.openxmlformats.org/drawingml/2006/main">
          <wp:anchor distT="0" distB="0" distL="0" distR="0" simplePos="0" relativeHeight="251657216" behindDoc="1" locked="0" layoutInCell="1" allowOverlap="1">
            <wp:simplePos x="0" y="0"/>
            <wp:positionH relativeFrom="column">
              <wp:posOffset>3150870</wp:posOffset>
            </wp:positionH>
            <wp:positionV relativeFrom="line">
              <wp:posOffset>132079</wp:posOffset>
            </wp:positionV>
            <wp:extent cx="2940050" cy="3944621"/>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rys1 gilot v3.jpeg"/>
                    <pic:cNvPicPr>
                      <a:picLocks noChangeAspect="1"/>
                    </pic:cNvPicPr>
                  </pic:nvPicPr>
                  <pic:blipFill>
                    <a:blip r:embed="rId17">
                      <a:extLst/>
                    </a:blip>
                    <a:stretch>
                      <a:fillRect/>
                    </a:stretch>
                  </pic:blipFill>
                  <pic:spPr>
                    <a:xfrm>
                      <a:off x="0" y="0"/>
                      <a:ext cx="2940050" cy="3944621"/>
                    </a:xfrm>
                    <a:prstGeom prst="rect">
                      <a:avLst/>
                    </a:prstGeom>
                    <a:ln w="12700" cap="flat">
                      <a:noFill/>
                      <a:miter lim="400000"/>
                    </a:ln>
                    <a:effectLst/>
                  </pic:spPr>
                </pic:pic>
              </a:graphicData>
            </a:graphic>
          </wp:anchor>
        </w:drawing>
      </w:r>
    </w:p>
    <w:p>
      <w:pPr>
        <w:pStyle w:val="Normalny"/>
        <w:jc w:val="center"/>
        <w:rPr>
          <w:rStyle w:val="None"/>
          <w:rFonts w:ascii="Times New Roman" w:cs="Times New Roman" w:hAnsi="Times New Roman" w:eastAsia="Times New Roman"/>
          <w:b w:val="1"/>
          <w:bCs w:val="1"/>
          <w:sz w:val="20"/>
          <w:szCs w:val="20"/>
          <w:lang w:val="en-US"/>
        </w:rPr>
      </w:pPr>
    </w:p>
    <w:p>
      <w:pPr>
        <w:pStyle w:val="Normalny"/>
        <w:jc w:val="center"/>
        <w:rPr>
          <w:rStyle w:val="None"/>
          <w:rFonts w:ascii="Times New Roman" w:cs="Times New Roman" w:hAnsi="Times New Roman" w:eastAsia="Times New Roman"/>
          <w:b w:val="1"/>
          <w:bCs w:val="1"/>
          <w:sz w:val="20"/>
          <w:szCs w:val="20"/>
          <w:lang w:val="en-US"/>
        </w:rPr>
      </w:pPr>
      <w:r>
        <w:rPr>
          <w:rStyle w:val="None"/>
          <w:rFonts w:ascii="Times New Roman" w:cs="Times New Roman" w:hAnsi="Times New Roman" w:eastAsia="Times New Roman"/>
          <w:b w:val="1"/>
          <w:bCs w:val="1"/>
          <w:sz w:val="20"/>
          <w:szCs w:val="20"/>
          <w:lang w:val="en-US"/>
        </w:rPr>
        <mc:AlternateContent>
          <mc:Choice Requires="wps">
            <w:drawing xmlns:a="http://schemas.openxmlformats.org/drawingml/2006/main">
              <wp:anchor distT="0" distB="0" distL="0" distR="0" simplePos="0" relativeHeight="251673600" behindDoc="0" locked="0" layoutInCell="1" allowOverlap="1">
                <wp:simplePos x="0" y="0"/>
                <wp:positionH relativeFrom="column">
                  <wp:posOffset>3173730</wp:posOffset>
                </wp:positionH>
                <wp:positionV relativeFrom="line">
                  <wp:posOffset>183515</wp:posOffset>
                </wp:positionV>
                <wp:extent cx="628650" cy="390525"/>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628650" cy="390525"/>
                        </a:xfrm>
                        <a:prstGeom prst="rect">
                          <a:avLst/>
                        </a:prstGeom>
                        <a:solidFill>
                          <a:srgbClr val="FFFFFF">
                            <a:alpha val="0"/>
                          </a:srgbClr>
                        </a:solidFill>
                        <a:ln w="12700" cap="flat">
                          <a:noFill/>
                          <a:miter lim="400000"/>
                        </a:ln>
                        <a:effectLst/>
                      </wps:spPr>
                      <wps:txbx>
                        <w:txbxContent>
                          <w:p>
                            <w:pPr>
                              <w:pStyle w:val="Normalny"/>
                            </w:pPr>
                            <w:r>
                              <w:rPr>
                                <w:rStyle w:val="None"/>
                                <w:b w:val="1"/>
                                <w:bCs w:val="1"/>
                                <w:outline w:val="0"/>
                                <w:color w:val="0000ff"/>
                                <w:u w:color="0000ff"/>
                                <w:rtl w:val="0"/>
                                <w:lang w:val="en-US"/>
                                <w14:textFill>
                                  <w14:solidFill>
                                    <w14:srgbClr w14:val="0000FF"/>
                                  </w14:solidFill>
                                </w14:textFill>
                              </w:rPr>
                              <w:t>door pin</w:t>
                            </w:r>
                          </w:p>
                        </w:txbxContent>
                      </wps:txbx>
                      <wps:bodyPr wrap="square" lIns="0" tIns="0" rIns="0" bIns="0" numCol="1" anchor="t">
                        <a:noAutofit/>
                      </wps:bodyPr>
                    </wps:wsp>
                  </a:graphicData>
                </a:graphic>
              </wp:anchor>
            </w:drawing>
          </mc:Choice>
          <mc:Fallback>
            <w:pict>
              <v:rect id="_x0000_s1030" style="visibility:visible;position:absolute;margin-left:249.9pt;margin-top:14.4pt;width:49.5pt;height:30.8pt;z-index:251673600;mso-position-horizontal:absolute;mso-position-horizontal-relative:text;mso-position-vertical:absolute;mso-position-vertical-relative:line;mso-wrap-distance-left:0.0pt;mso-wrap-distance-top:0.0pt;mso-wrap-distance-right:0.0pt;mso-wrap-distance-bottom:0.0pt;">
                <v:fill color="#FFFFFF" opacity="0.0%" type="solid"/>
                <v:stroke on="f" weight="1.0pt" dashstyle="solid" endcap="flat" miterlimit="400.0%" joinstyle="miter" linestyle="single" startarrow="none" startarrowwidth="medium" startarrowlength="medium" endarrow="none" endarrowwidth="medium" endarrowlength="medium"/>
                <v:textbox>
                  <w:txbxContent>
                    <w:p>
                      <w:pPr>
                        <w:pStyle w:val="Normalny"/>
                      </w:pPr>
                      <w:r>
                        <w:rPr>
                          <w:rStyle w:val="None"/>
                          <w:b w:val="1"/>
                          <w:bCs w:val="1"/>
                          <w:outline w:val="0"/>
                          <w:color w:val="0000ff"/>
                          <w:u w:color="0000ff"/>
                          <w:rtl w:val="0"/>
                          <w:lang w:val="en-US"/>
                          <w14:textFill>
                            <w14:solidFill>
                              <w14:srgbClr w14:val="0000FF"/>
                            </w14:solidFill>
                          </w14:textFill>
                        </w:rPr>
                        <w:t>door pin</w:t>
                      </w:r>
                    </w:p>
                  </w:txbxContent>
                </v:textbox>
                <w10:wrap type="none" side="bothSides" anchorx="text"/>
              </v:rect>
            </w:pict>
          </mc:Fallback>
        </mc:AlternateContent>
      </w:r>
    </w:p>
    <w:p>
      <w:pPr>
        <w:pStyle w:val="Normalny"/>
        <w:rPr>
          <w:rStyle w:val="Bez odstępów Znak"/>
          <w:lang w:val="en-US"/>
        </w:rPr>
      </w:pPr>
    </w:p>
    <w:p>
      <w:pPr>
        <w:pStyle w:val="Normalny"/>
        <w:rPr>
          <w:rStyle w:val="None"/>
          <w:lang w:val="en-US"/>
        </w:rPr>
      </w:pPr>
      <w:r>
        <w:rPr>
          <w:rStyle w:val="None"/>
          <w:b w:val="1"/>
          <w:bCs w:val="1"/>
          <w:lang w:val="en-US"/>
        </w:rPr>
        <mc:AlternateContent>
          <mc:Choice Requires="wps">
            <w:drawing xmlns:a="http://schemas.openxmlformats.org/drawingml/2006/main">
              <wp:anchor distT="0" distB="0" distL="0" distR="0" simplePos="0" relativeHeight="251672576" behindDoc="0" locked="0" layoutInCell="1" allowOverlap="1">
                <wp:simplePos x="0" y="0"/>
                <wp:positionH relativeFrom="column">
                  <wp:posOffset>4554220</wp:posOffset>
                </wp:positionH>
                <wp:positionV relativeFrom="line">
                  <wp:posOffset>-64769</wp:posOffset>
                </wp:positionV>
                <wp:extent cx="220980" cy="642620"/>
                <wp:effectExtent l="16406" t="67753" r="16406" b="67753"/>
                <wp:wrapNone/>
                <wp:docPr id="1073741845" name="officeArt object"/>
                <wp:cNvGraphicFramePr/>
                <a:graphic xmlns:a="http://schemas.openxmlformats.org/drawingml/2006/main">
                  <a:graphicData uri="http://schemas.microsoft.com/office/word/2010/wordprocessingShape">
                    <wps:wsp>
                      <wps:cNvSpPr/>
                      <wps:spPr>
                        <a:xfrm rot="16959829">
                          <a:off x="0" y="0"/>
                          <a:ext cx="220980" cy="64262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5400"/>
                              </a:moveTo>
                              <a:lnTo>
                                <a:pt x="5400" y="5400"/>
                              </a:lnTo>
                              <a:lnTo>
                                <a:pt x="5400" y="21600"/>
                              </a:lnTo>
                              <a:lnTo>
                                <a:pt x="16200" y="21600"/>
                              </a:lnTo>
                              <a:lnTo>
                                <a:pt x="16200" y="5400"/>
                              </a:lnTo>
                              <a:lnTo>
                                <a:pt x="21600" y="5400"/>
                              </a:lnTo>
                              <a:lnTo>
                                <a:pt x="10800" y="0"/>
                              </a:ln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31" style="visibility:visible;position:absolute;margin-left:358.6pt;margin-top:-5.1pt;width:17.4pt;height:50.6pt;z-index:251672576;mso-position-horizontal:absolute;mso-position-horizontal-relative:text;mso-position-vertical:absolute;mso-position-vertical-relative:line;mso-wrap-distance-left:0.0pt;mso-wrap-distance-top:0.0pt;mso-wrap-distance-right:0.0pt;mso-wrap-distance-bottom:0.0pt;rotation:18524656fd;" coordorigin="0,0" coordsize="21600,21600" path="M 0,5400 L 5400,5400 L 5400,21600 L 16200,21600 L 16200,5400 L 21600,5400 L 10800,0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Style w:val="None"/>
          <w:lang w:val="en-US"/>
        </w:rPr>
        <mc:AlternateContent>
          <mc:Choice Requires="wps">
            <w:drawing xmlns:a="http://schemas.openxmlformats.org/drawingml/2006/main">
              <wp:anchor distT="0" distB="0" distL="0" distR="0" simplePos="0" relativeHeight="251668480" behindDoc="0" locked="0" layoutInCell="1" allowOverlap="1">
                <wp:simplePos x="0" y="0"/>
                <wp:positionH relativeFrom="column">
                  <wp:posOffset>1188085</wp:posOffset>
                </wp:positionH>
                <wp:positionV relativeFrom="line">
                  <wp:posOffset>88900</wp:posOffset>
                </wp:positionV>
                <wp:extent cx="241935" cy="91694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241935" cy="91694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6200"/>
                              </a:moveTo>
                              <a:lnTo>
                                <a:pt x="5400" y="16200"/>
                              </a:lnTo>
                              <a:lnTo>
                                <a:pt x="5400" y="0"/>
                              </a:lnTo>
                              <a:lnTo>
                                <a:pt x="16200" y="0"/>
                              </a:lnTo>
                              <a:lnTo>
                                <a:pt x="16200" y="16200"/>
                              </a:lnTo>
                              <a:lnTo>
                                <a:pt x="21600" y="16200"/>
                              </a:lnTo>
                              <a:lnTo>
                                <a:pt x="10800" y="21600"/>
                              </a:ln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32" style="visibility:visible;position:absolute;margin-left:93.6pt;margin-top:7.0pt;width:19.0pt;height:72.2pt;z-index:251668480;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pPr>
        <w:pStyle w:val="Normalny"/>
        <w:rPr>
          <w:rStyle w:val="None"/>
          <w:lang w:val="en-US"/>
        </w:rPr>
      </w:pPr>
      <w:r>
        <w:rPr>
          <w:rStyle w:val="None"/>
          <w:rFonts w:ascii="Times New Roman" w:cs="Times New Roman" w:hAnsi="Times New Roman" w:eastAsia="Times New Roman"/>
          <w:b w:val="1"/>
          <w:bCs w:val="1"/>
          <w:sz w:val="20"/>
          <w:szCs w:val="20"/>
          <w:lang w:val="en-US"/>
        </w:rPr>
        <mc:AlternateContent>
          <mc:Choice Requires="wps">
            <w:drawing xmlns:a="http://schemas.openxmlformats.org/drawingml/2006/main">
              <wp:anchor distT="0" distB="0" distL="0" distR="0" simplePos="0" relativeHeight="251674624" behindDoc="0" locked="0" layoutInCell="1" allowOverlap="1">
                <wp:simplePos x="0" y="0"/>
                <wp:positionH relativeFrom="column">
                  <wp:posOffset>-17779</wp:posOffset>
                </wp:positionH>
                <wp:positionV relativeFrom="line">
                  <wp:posOffset>143510</wp:posOffset>
                </wp:positionV>
                <wp:extent cx="1181100" cy="390525"/>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1181100" cy="390525"/>
                        </a:xfrm>
                        <a:prstGeom prst="rect">
                          <a:avLst/>
                        </a:prstGeom>
                        <a:solidFill>
                          <a:srgbClr val="FFFFFF">
                            <a:alpha val="0"/>
                          </a:srgbClr>
                        </a:solidFill>
                        <a:ln w="12700" cap="flat">
                          <a:noFill/>
                          <a:miter lim="400000"/>
                        </a:ln>
                        <a:effectLst/>
                      </wps:spPr>
                      <wps:txbx>
                        <w:txbxContent>
                          <w:p>
                            <w:pPr>
                              <w:pStyle w:val="Normalny"/>
                            </w:pPr>
                            <w:r>
                              <w:rPr>
                                <w:rStyle w:val="None"/>
                                <w:b w:val="1"/>
                                <w:bCs w:val="1"/>
                                <w:outline w:val="0"/>
                                <w:color w:val="0000ff"/>
                                <w:u w:color="0000ff"/>
                                <w:rtl w:val="0"/>
                                <w:lang w:val="en-US"/>
                                <w14:textFill>
                                  <w14:solidFill>
                                    <w14:srgbClr w14:val="0000FF"/>
                                  </w14:solidFill>
                                </w14:textFill>
                              </w:rPr>
                              <w:t>lever</w:t>
                            </w:r>
                          </w:p>
                        </w:txbxContent>
                      </wps:txbx>
                      <wps:bodyPr wrap="square" lIns="0" tIns="0" rIns="0" bIns="0" numCol="1" anchor="t">
                        <a:noAutofit/>
                      </wps:bodyPr>
                    </wps:wsp>
                  </a:graphicData>
                </a:graphic>
              </wp:anchor>
            </w:drawing>
          </mc:Choice>
          <mc:Fallback>
            <w:pict>
              <v:rect id="_x0000_s1033" style="visibility:visible;position:absolute;margin-left:-1.4pt;margin-top:11.3pt;width:93.0pt;height:30.8pt;z-index:251674624;mso-position-horizontal:absolute;mso-position-horizontal-relative:text;mso-position-vertical:absolute;mso-position-vertical-relative:line;mso-wrap-distance-left:0.0pt;mso-wrap-distance-top:0.0pt;mso-wrap-distance-right:0.0pt;mso-wrap-distance-bottom:0.0pt;">
                <v:fill color="#FFFFFF" opacity="0.0%" type="solid"/>
                <v:stroke on="f" weight="1.0pt" dashstyle="solid" endcap="flat" miterlimit="400.0%" joinstyle="miter" linestyle="single" startarrow="none" startarrowwidth="medium" startarrowlength="medium" endarrow="none" endarrowwidth="medium" endarrowlength="medium"/>
                <v:textbox>
                  <w:txbxContent>
                    <w:p>
                      <w:pPr>
                        <w:pStyle w:val="Normalny"/>
                      </w:pPr>
                      <w:r>
                        <w:rPr>
                          <w:rStyle w:val="None"/>
                          <w:b w:val="1"/>
                          <w:bCs w:val="1"/>
                          <w:outline w:val="0"/>
                          <w:color w:val="0000ff"/>
                          <w:u w:color="0000ff"/>
                          <w:rtl w:val="0"/>
                          <w:lang w:val="en-US"/>
                          <w14:textFill>
                            <w14:solidFill>
                              <w14:srgbClr w14:val="0000FF"/>
                            </w14:solidFill>
                          </w14:textFill>
                        </w:rPr>
                        <w:t>lever</w:t>
                      </w:r>
                    </w:p>
                  </w:txbxContent>
                </v:textbox>
                <w10:wrap type="none" side="bothSides" anchorx="text"/>
              </v:rect>
            </w:pict>
          </mc:Fallback>
        </mc:AlternateContent>
      </w:r>
      <w:r>
        <w:rPr>
          <w:rStyle w:val="None"/>
          <w:b w:val="1"/>
          <w:bCs w:val="1"/>
          <w:lang w:val="en-US"/>
        </w:rPr>
        <mc:AlternateContent>
          <mc:Choice Requires="wpg">
            <w:drawing xmlns:a="http://schemas.openxmlformats.org/drawingml/2006/main">
              <wp:anchor distT="0" distB="0" distL="0" distR="0" simplePos="0" relativeHeight="251671552" behindDoc="0" locked="0" layoutInCell="1" allowOverlap="1">
                <wp:simplePos x="0" y="0"/>
                <wp:positionH relativeFrom="column">
                  <wp:posOffset>2992754</wp:posOffset>
                </wp:positionH>
                <wp:positionV relativeFrom="line">
                  <wp:posOffset>114477</wp:posOffset>
                </wp:positionV>
                <wp:extent cx="665481" cy="1626693"/>
                <wp:effectExtent l="0" t="0" r="0" b="0"/>
                <wp:wrapNone/>
                <wp:docPr id="1073741851" name="officeArt object"/>
                <wp:cNvGraphicFramePr/>
                <a:graphic xmlns:a="http://schemas.openxmlformats.org/drawingml/2006/main">
                  <a:graphicData uri="http://schemas.microsoft.com/office/word/2010/wordprocessingGroup">
                    <wpg:wgp>
                      <wpg:cNvGrpSpPr/>
                      <wpg:grpSpPr>
                        <a:xfrm>
                          <a:off x="0" y="0"/>
                          <a:ext cx="665481" cy="1626693"/>
                          <a:chOff x="0" y="0"/>
                          <a:chExt cx="665480" cy="1626692"/>
                        </a:xfrm>
                      </wpg:grpSpPr>
                      <wps:wsp>
                        <wps:cNvPr id="1073741848" name="Shape 1073741848"/>
                        <wps:cNvSpPr/>
                        <wps:spPr>
                          <a:xfrm rot="10800000">
                            <a:off x="0" y="0"/>
                            <a:ext cx="665481" cy="162669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cubicBezTo>
                                  <a:pt x="11929" y="0"/>
                                  <a:pt x="21600" y="3454"/>
                                  <a:pt x="21600" y="7714"/>
                                </a:cubicBezTo>
                                <a:lnTo>
                                  <a:pt x="21600" y="12122"/>
                                </a:lnTo>
                                <a:cubicBezTo>
                                  <a:pt x="21600" y="15392"/>
                                  <a:pt x="15830" y="18306"/>
                                  <a:pt x="7200" y="19396"/>
                                </a:cubicBezTo>
                                <a:lnTo>
                                  <a:pt x="7200" y="21600"/>
                                </a:lnTo>
                                <a:lnTo>
                                  <a:pt x="0" y="17633"/>
                                </a:lnTo>
                                <a:lnTo>
                                  <a:pt x="7200" y="12784"/>
                                </a:lnTo>
                                <a:lnTo>
                                  <a:pt x="7200" y="14987"/>
                                </a:lnTo>
                                <a:cubicBezTo>
                                  <a:pt x="13710" y="14165"/>
                                  <a:pt x="18727" y="12282"/>
                                  <a:pt x="20700" y="9918"/>
                                </a:cubicBezTo>
                                <a:lnTo>
                                  <a:pt x="20700" y="9918"/>
                                </a:lnTo>
                                <a:cubicBezTo>
                                  <a:pt x="17970" y="6649"/>
                                  <a:pt x="9552" y="4408"/>
                                  <a:pt x="0" y="4408"/>
                                </a:cubicBezTo>
                                <a:close/>
                              </a:path>
                            </a:pathLst>
                          </a:custGeom>
                          <a:solidFill>
                            <a:srgbClr val="FFFFFF"/>
                          </a:solidFill>
                          <a:ln w="9525" cap="flat">
                            <a:solidFill>
                              <a:srgbClr val="000000"/>
                            </a:solidFill>
                            <a:prstDash val="solid"/>
                            <a:round/>
                          </a:ln>
                          <a:effectLst/>
                        </wps:spPr>
                        <wps:bodyPr/>
                      </wps:wsp>
                      <wps:wsp>
                        <wps:cNvPr id="1073741849" name="Shape 1073741849"/>
                        <wps:cNvSpPr/>
                        <wps:spPr>
                          <a:xfrm rot="10800000">
                            <a:off x="0" y="713752"/>
                            <a:ext cx="665481" cy="91294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cubicBezTo>
                                  <a:pt x="11929" y="0"/>
                                  <a:pt x="21600" y="6154"/>
                                  <a:pt x="21600" y="13745"/>
                                </a:cubicBezTo>
                                <a:lnTo>
                                  <a:pt x="21600" y="21600"/>
                                </a:lnTo>
                                <a:cubicBezTo>
                                  <a:pt x="21600" y="14009"/>
                                  <a:pt x="11929" y="7855"/>
                                  <a:pt x="0" y="7855"/>
                                </a:cubicBezTo>
                                <a:close/>
                              </a:path>
                            </a:pathLst>
                          </a:custGeom>
                          <a:solidFill>
                            <a:srgbClr val="CCCCCC"/>
                          </a:solidFill>
                          <a:ln w="12700" cap="flat">
                            <a:noFill/>
                            <a:miter lim="400000"/>
                          </a:ln>
                          <a:effectLst/>
                        </wps:spPr>
                        <wps:bodyPr/>
                      </wps:wsp>
                      <wps:wsp>
                        <wps:cNvPr id="1073741850" name="Shape 1073741850"/>
                        <wps:cNvSpPr/>
                        <wps:spPr>
                          <a:xfrm rot="10800000">
                            <a:off x="0" y="713752"/>
                            <a:ext cx="27740" cy="165987"/>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21600"/>
                                </a:moveTo>
                                <a:cubicBezTo>
                                  <a:pt x="21600" y="14285"/>
                                  <a:pt x="14324" y="7010"/>
                                  <a:pt x="0" y="0"/>
                                </a:cubicBezTo>
                              </a:path>
                            </a:pathLst>
                          </a:custGeom>
                          <a:noFill/>
                          <a:ln w="9525" cap="flat">
                            <a:solidFill>
                              <a:srgbClr val="000000"/>
                            </a:solidFill>
                            <a:prstDash val="solid"/>
                            <a:round/>
                          </a:ln>
                          <a:effectLst/>
                        </wps:spPr>
                        <wps:bodyPr/>
                      </wps:wsp>
                    </wpg:wgp>
                  </a:graphicData>
                </a:graphic>
              </wp:anchor>
            </w:drawing>
          </mc:Choice>
          <mc:Fallback>
            <w:pict>
              <v:group id="_x0000_s1034" style="visibility:visible;position:absolute;margin-left:235.6pt;margin-top:9.0pt;width:52.4pt;height:128.1pt;z-index:251671552;mso-position-horizontal:absolute;mso-position-horizontal-relative:text;mso-position-vertical:absolute;mso-position-vertical-relative:line;mso-wrap-distance-left:0.0pt;mso-wrap-distance-top:0.0pt;mso-wrap-distance-right:0.0pt;mso-wrap-distance-bottom:0.0pt;" coordorigin="0,0" coordsize="665480,1626692">
                <w10:wrap type="none" side="bothSides" anchorx="text"/>
                <v:shape id="_x0000_s1035" style="position:absolute;left:0;top:0;width:665480;height:1626692;rotation:11796480fd;" coordorigin="0,0" coordsize="21600,21600" path="M 0,0 C 11929,0 21600,3454 21600,7714 L 21600,12122 C 21600,15392 15830,18306 7200,19396 L 7200,21600 L 0,17633 L 7200,12784 L 7200,14987 C 13710,14165 18727,12282 20700,9918 L 20700,9918 C 17970,6649 9552,4408 0,4408 X E">
                  <v:fill color="#FFFFFF" opacity="100.0%" type="solid"/>
                  <v:stroke filltype="solid" color="#000000" opacity="100.0%" weight="0.8pt" dashstyle="solid" endcap="flat" joinstyle="round" linestyle="single" startarrow="none" startarrowwidth="medium" startarrowlength="medium" endarrow="none" endarrowwidth="medium" endarrowlength="medium"/>
                </v:shape>
                <v:shape id="_x0000_s1036" style="position:absolute;left:0;top:713753;width:665480;height:912939;rotation:11796480fd;" coordorigin="0,0" coordsize="21600,21600" path="M 0,0 C 11929,0 21600,6154 21600,13745 L 21600,21600 C 21600,14009 11929,7855 0,7855 X E">
                  <v:fill color="#CCCCCC" opacity="100.0%" type="solid"/>
                  <v:stroke on="f" weight="1.0pt" dashstyle="solid" endcap="flat" miterlimit="400.0%" joinstyle="miter" linestyle="single" startarrow="none" startarrowwidth="medium" startarrowlength="medium" endarrow="none" endarrowwidth="medium" endarrowlength="medium"/>
                </v:shape>
                <v:shape id="_x0000_s1037" style="position:absolute;left:0;top:713753;width:27740;height:165986;rotation:11796480fd;" coordorigin="0,0" coordsize="21600,21600" path="M 21600,21600 C 21600,14285 14324,7010 0,0 E">
                  <v:fill on="f"/>
                  <v:stroke filltype="solid" color="#000000" opacity="100.0%" weight="0.8pt" dashstyle="solid" endcap="flat" joinstyle="round" linestyle="single" startarrow="none" startarrowwidth="medium" startarrowlength="medium" endarrow="none" endarrowwidth="medium" endarrowlength="medium"/>
                </v:shape>
              </v:group>
            </w:pict>
          </mc:Fallback>
        </mc:AlternateContent>
      </w:r>
    </w:p>
    <w:p>
      <w:pPr>
        <w:pStyle w:val="Normalny"/>
        <w:rPr>
          <w:rStyle w:val="None"/>
          <w:lang w:val="en-US"/>
        </w:rPr>
      </w:pPr>
      <w:r>
        <w:rPr>
          <w:rStyle w:val="None"/>
          <w:rFonts w:ascii="Times New Roman" w:cs="Times New Roman" w:hAnsi="Times New Roman" w:eastAsia="Times New Roman"/>
          <w:b w:val="1"/>
          <w:bCs w:val="1"/>
          <w:sz w:val="20"/>
          <w:szCs w:val="20"/>
          <w:lang w:val="en-US"/>
        </w:rPr>
        <mc:AlternateContent>
          <mc:Choice Requires="wps">
            <w:drawing xmlns:a="http://schemas.openxmlformats.org/drawingml/2006/main">
              <wp:anchor distT="0" distB="0" distL="0" distR="0" simplePos="0" relativeHeight="251669504" behindDoc="0" locked="0" layoutInCell="1" allowOverlap="1">
                <wp:simplePos x="0" y="0"/>
                <wp:positionH relativeFrom="column">
                  <wp:posOffset>4497070</wp:posOffset>
                </wp:positionH>
                <wp:positionV relativeFrom="line">
                  <wp:posOffset>95884</wp:posOffset>
                </wp:positionV>
                <wp:extent cx="341630" cy="1071881"/>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341630" cy="107188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5400"/>
                              </a:moveTo>
                              <a:lnTo>
                                <a:pt x="5400" y="5400"/>
                              </a:lnTo>
                              <a:lnTo>
                                <a:pt x="5400" y="21600"/>
                              </a:lnTo>
                              <a:lnTo>
                                <a:pt x="16200" y="21600"/>
                              </a:lnTo>
                              <a:lnTo>
                                <a:pt x="16200" y="5400"/>
                              </a:lnTo>
                              <a:lnTo>
                                <a:pt x="21600" y="5400"/>
                              </a:lnTo>
                              <a:lnTo>
                                <a:pt x="10800" y="0"/>
                              </a:ln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38" style="visibility:visible;position:absolute;margin-left:354.1pt;margin-top:7.5pt;width:26.9pt;height:84.4pt;z-index:251669504;mso-position-horizontal:absolute;mso-position-horizontal-relative:text;mso-position-vertical:absolute;mso-position-vertical-relative:line;mso-wrap-distance-left:0.0pt;mso-wrap-distance-top:0.0pt;mso-wrap-distance-right:0.0pt;mso-wrap-distance-bottom:0.0pt;" coordorigin="0,0" coordsize="21600,21600" path="M 0,5400 L 5400,5400 L 5400,21600 L 16200,21600 L 16200,5400 L 21600,5400 L 10800,0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pPr>
        <w:pStyle w:val="Normalny"/>
        <w:rPr>
          <w:rStyle w:val="Bez odstępów Znak"/>
          <w:lang w:val="en-US"/>
        </w:rPr>
      </w:pPr>
    </w:p>
    <w:p>
      <w:pPr>
        <w:pStyle w:val="Normalny"/>
        <w:rPr>
          <w:rStyle w:val="None"/>
          <w:lang w:val="en-US"/>
        </w:rPr>
      </w:pPr>
      <w:r>
        <w:rPr>
          <w:rStyle w:val="None"/>
          <w:rFonts w:ascii="Times New Roman" w:cs="Times New Roman" w:hAnsi="Times New Roman" w:eastAsia="Times New Roman"/>
          <w:b w:val="1"/>
          <w:bCs w:val="1"/>
          <w:sz w:val="20"/>
          <w:szCs w:val="20"/>
          <w:lang w:val="en-US"/>
        </w:rPr>
        <mc:AlternateContent>
          <mc:Choice Requires="wpg">
            <w:drawing xmlns:a="http://schemas.openxmlformats.org/drawingml/2006/main">
              <wp:anchor distT="0" distB="0" distL="0" distR="0" simplePos="0" relativeHeight="251670528" behindDoc="0" locked="0" layoutInCell="1" allowOverlap="1">
                <wp:simplePos x="0" y="0"/>
                <wp:positionH relativeFrom="column">
                  <wp:posOffset>1536165</wp:posOffset>
                </wp:positionH>
                <wp:positionV relativeFrom="line">
                  <wp:posOffset>135825</wp:posOffset>
                </wp:positionV>
                <wp:extent cx="1376779" cy="1745834"/>
                <wp:effectExtent l="0" t="0" r="0" b="0"/>
                <wp:wrapNone/>
                <wp:docPr id="1073741856" name="officeArt object"/>
                <wp:cNvGraphicFramePr/>
                <a:graphic xmlns:a="http://schemas.openxmlformats.org/drawingml/2006/main">
                  <a:graphicData uri="http://schemas.microsoft.com/office/word/2010/wordprocessingGroup">
                    <wpg:wgp>
                      <wpg:cNvGrpSpPr/>
                      <wpg:grpSpPr>
                        <a:xfrm>
                          <a:off x="0" y="0"/>
                          <a:ext cx="1376779" cy="1745834"/>
                          <a:chOff x="0" y="0"/>
                          <a:chExt cx="1376778" cy="1745833"/>
                        </a:xfrm>
                      </wpg:grpSpPr>
                      <wps:wsp>
                        <wps:cNvPr id="1073741853" name="Shape 1073741853"/>
                        <wps:cNvSpPr/>
                        <wps:spPr>
                          <a:xfrm rot="19797004">
                            <a:off x="369936" y="48680"/>
                            <a:ext cx="636906" cy="164847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0"/>
                                </a:moveTo>
                                <a:cubicBezTo>
                                  <a:pt x="9671" y="0"/>
                                  <a:pt x="0" y="3454"/>
                                  <a:pt x="0" y="7714"/>
                                </a:cubicBezTo>
                                <a:lnTo>
                                  <a:pt x="0" y="12122"/>
                                </a:lnTo>
                                <a:cubicBezTo>
                                  <a:pt x="0" y="15392"/>
                                  <a:pt x="5770" y="18306"/>
                                  <a:pt x="14400" y="19396"/>
                                </a:cubicBezTo>
                                <a:lnTo>
                                  <a:pt x="14400" y="21600"/>
                                </a:lnTo>
                                <a:lnTo>
                                  <a:pt x="21600" y="17633"/>
                                </a:lnTo>
                                <a:lnTo>
                                  <a:pt x="14400" y="12784"/>
                                </a:lnTo>
                                <a:lnTo>
                                  <a:pt x="14400" y="14987"/>
                                </a:lnTo>
                                <a:cubicBezTo>
                                  <a:pt x="7890" y="14165"/>
                                  <a:pt x="2873" y="12282"/>
                                  <a:pt x="900" y="9918"/>
                                </a:cubicBezTo>
                                <a:lnTo>
                                  <a:pt x="900" y="9918"/>
                                </a:lnTo>
                                <a:cubicBezTo>
                                  <a:pt x="3630" y="6649"/>
                                  <a:pt x="12048" y="4408"/>
                                  <a:pt x="21600" y="4408"/>
                                </a:cubicBezTo>
                                <a:close/>
                              </a:path>
                            </a:pathLst>
                          </a:custGeom>
                          <a:solidFill>
                            <a:srgbClr val="FFFFFF"/>
                          </a:solidFill>
                          <a:ln w="9525" cap="flat">
                            <a:solidFill>
                              <a:srgbClr val="000000"/>
                            </a:solidFill>
                            <a:prstDash val="solid"/>
                            <a:round/>
                          </a:ln>
                          <a:effectLst/>
                        </wps:spPr>
                        <wps:bodyPr/>
                      </wps:wsp>
                      <wps:wsp>
                        <wps:cNvPr id="1073741854" name="Shape 1073741854"/>
                        <wps:cNvSpPr/>
                        <wps:spPr>
                          <a:xfrm rot="19797004">
                            <a:off x="146720" y="108595"/>
                            <a:ext cx="636906" cy="75695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0"/>
                                </a:moveTo>
                                <a:cubicBezTo>
                                  <a:pt x="9671" y="0"/>
                                  <a:pt x="0" y="7522"/>
                                  <a:pt x="0" y="16800"/>
                                </a:cubicBezTo>
                                <a:cubicBezTo>
                                  <a:pt x="0" y="18425"/>
                                  <a:pt x="303" y="20042"/>
                                  <a:pt x="900" y="21600"/>
                                </a:cubicBezTo>
                                <a:lnTo>
                                  <a:pt x="900" y="21600"/>
                                </a:lnTo>
                                <a:cubicBezTo>
                                  <a:pt x="3630" y="14480"/>
                                  <a:pt x="12048" y="9600"/>
                                  <a:pt x="21600" y="9600"/>
                                </a:cubicBezTo>
                                <a:close/>
                              </a:path>
                            </a:pathLst>
                          </a:custGeom>
                          <a:solidFill>
                            <a:srgbClr val="CCCCCC"/>
                          </a:solidFill>
                          <a:ln w="12700" cap="flat">
                            <a:noFill/>
                            <a:miter lim="400000"/>
                          </a:ln>
                          <a:effectLst/>
                        </wps:spPr>
                        <wps:bodyPr/>
                      </wps:wsp>
                      <wps:wsp>
                        <wps:cNvPr id="1073741855" name="Shape 1073741855"/>
                        <wps:cNvSpPr/>
                        <wps:spPr>
                          <a:xfrm rot="19797004">
                            <a:off x="335145" y="810588"/>
                            <a:ext cx="26550" cy="16821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cubicBezTo>
                                  <a:pt x="0" y="7315"/>
                                  <a:pt x="7276" y="14590"/>
                                  <a:pt x="21600" y="21600"/>
                                </a:cubicBezTo>
                              </a:path>
                            </a:pathLst>
                          </a:custGeom>
                          <a:noFill/>
                          <a:ln w="9525" cap="flat">
                            <a:solidFill>
                              <a:srgbClr val="000000"/>
                            </a:solidFill>
                            <a:prstDash val="solid"/>
                            <a:round/>
                          </a:ln>
                          <a:effectLst/>
                        </wps:spPr>
                        <wps:bodyPr/>
                      </wps:wsp>
                    </wpg:wgp>
                  </a:graphicData>
                </a:graphic>
              </wp:anchor>
            </w:drawing>
          </mc:Choice>
          <mc:Fallback>
            <w:pict>
              <v:group id="_x0000_s1039" style="visibility:visible;position:absolute;margin-left:121.0pt;margin-top:10.7pt;width:108.4pt;height:137.5pt;z-index:251670528;mso-position-horizontal:absolute;mso-position-horizontal-relative:text;mso-position-vertical:absolute;mso-position-vertical-relative:line;mso-wrap-distance-left:0.0pt;mso-wrap-distance-top:0.0pt;mso-wrap-distance-right:0.0pt;mso-wrap-distance-bottom:0.0pt;" coordorigin="0,0" coordsize="1376778,1745833">
                <w10:wrap type="none" side="bothSides" anchorx="text"/>
                <v:shape id="_x0000_s1040" style="position:absolute;left:369937;top:48680;width:636905;height:1648473;rotation:21623608fd;" coordorigin="0,0" coordsize="21600,21600" path="M 21600,0 C 9671,0 0,3454 0,7714 L 0,12122 C 0,15392 5770,18306 14400,19396 L 14400,21600 L 21600,17633 L 14400,12784 L 14400,14987 C 7890,14165 2873,12282 900,9918 L 900,9918 C 3630,6649 12048,4408 21600,4408 X E">
                  <v:fill color="#FFFFFF" opacity="100.0%" type="solid"/>
                  <v:stroke filltype="solid" color="#000000" opacity="100.0%" weight="0.8pt" dashstyle="solid" endcap="flat" joinstyle="round" linestyle="single" startarrow="none" startarrowwidth="medium" startarrowlength="medium" endarrow="none" endarrowwidth="medium" endarrowlength="medium"/>
                </v:shape>
                <v:shape id="_x0000_s1041" style="position:absolute;left:146721;top:108595;width:636905;height:756955;rotation:21623608fd;" coordorigin="0,0" coordsize="21600,21600" path="M 21600,0 C 9671,0 0,7522 0,16800 C 0,18425 303,20042 900,21600 L 900,21600 C 3630,14480 12048,9600 21600,9600 X E">
                  <v:fill color="#CCCCCC" opacity="100.0%" type="solid"/>
                  <v:stroke on="f" weight="1.0pt" dashstyle="solid" endcap="flat" miterlimit="400.0%" joinstyle="miter" linestyle="single" startarrow="none" startarrowwidth="medium" startarrowlength="medium" endarrow="none" endarrowwidth="medium" endarrowlength="medium"/>
                </v:shape>
                <v:shape id="_x0000_s1042" style="position:absolute;left:335146;top:810589;width:26549;height:168209;rotation:21623608fd;" coordorigin="0,0" coordsize="21600,21600" path="M 0,0 C 0,7315 7276,14590 21600,21600 E">
                  <v:fill on="f"/>
                  <v:stroke filltype="solid" color="#000000" opacity="100.0%" weight="0.8pt" dashstyle="solid" endcap="flat" joinstyle="round" linestyle="single" startarrow="none" startarrowwidth="medium" startarrowlength="medium" endarrow="none" endarrowwidth="medium" endarrowlength="medium"/>
                </v:shape>
              </v:group>
            </w:pict>
          </mc:Fallback>
        </mc:AlternateContent>
      </w:r>
    </w:p>
    <w:p>
      <w:pPr>
        <w:pStyle w:val="Normalny"/>
        <w:rPr>
          <w:rStyle w:val="Bez odstępów Znak"/>
          <w:lang w:val="en-US"/>
        </w:rPr>
      </w:pPr>
    </w:p>
    <w:p>
      <w:pPr>
        <w:pStyle w:val="Normalny"/>
        <w:rPr>
          <w:rStyle w:val="Bez odstępów Znak"/>
          <w:lang w:val="en-US"/>
        </w:rPr>
      </w:pPr>
    </w:p>
    <w:p>
      <w:pPr>
        <w:pStyle w:val="Normalny"/>
        <w:rPr>
          <w:rStyle w:val="Bez odstępów Znak"/>
          <w:lang w:val="en-US"/>
        </w:rPr>
      </w:pPr>
    </w:p>
    <w:p>
      <w:pPr>
        <w:pStyle w:val="Normalny"/>
        <w:rPr>
          <w:rStyle w:val="Bez odstępów Znak"/>
          <w:lang w:val="en-US"/>
        </w:rPr>
      </w:pPr>
    </w:p>
    <w:p>
      <w:pPr>
        <w:pStyle w:val="Normalny"/>
        <w:rPr>
          <w:rStyle w:val="None"/>
          <w:lang w:val="en-US"/>
        </w:rPr>
      </w:pPr>
      <w:r>
        <w:rPr>
          <w:rStyle w:val="None"/>
          <w:rFonts w:ascii="Times New Roman" w:cs="Times New Roman" w:hAnsi="Times New Roman" w:eastAsia="Times New Roman"/>
          <w:b w:val="1"/>
          <w:bCs w:val="1"/>
          <w:sz w:val="20"/>
          <w:szCs w:val="20"/>
          <w:lang w:val="en-US"/>
        </w:rPr>
        <mc:AlternateContent>
          <mc:Choice Requires="wpg">
            <w:drawing xmlns:a="http://schemas.openxmlformats.org/drawingml/2006/main">
              <wp:anchor distT="0" distB="0" distL="0" distR="0" simplePos="0" relativeHeight="251675648" behindDoc="0" locked="0" layoutInCell="1" allowOverlap="1">
                <wp:simplePos x="0" y="0"/>
                <wp:positionH relativeFrom="column">
                  <wp:posOffset>5615939</wp:posOffset>
                </wp:positionH>
                <wp:positionV relativeFrom="line">
                  <wp:posOffset>96519</wp:posOffset>
                </wp:positionV>
                <wp:extent cx="771526" cy="262891"/>
                <wp:effectExtent l="0" t="0" r="0" b="0"/>
                <wp:wrapNone/>
                <wp:docPr id="1073741859" name="officeArt object"/>
                <wp:cNvGraphicFramePr/>
                <a:graphic xmlns:a="http://schemas.openxmlformats.org/drawingml/2006/main">
                  <a:graphicData uri="http://schemas.microsoft.com/office/word/2010/wordprocessingGroup">
                    <wpg:wgp>
                      <wpg:cNvGrpSpPr/>
                      <wpg:grpSpPr>
                        <a:xfrm>
                          <a:off x="0" y="0"/>
                          <a:ext cx="771526" cy="262891"/>
                          <a:chOff x="0" y="0"/>
                          <a:chExt cx="771525" cy="262890"/>
                        </a:xfrm>
                      </wpg:grpSpPr>
                      <wps:wsp>
                        <wps:cNvPr id="1073741857" name="Shape 1073741857"/>
                        <wps:cNvSpPr/>
                        <wps:spPr>
                          <a:xfrm flipH="1" rot="10800000">
                            <a:off x="0" y="0"/>
                            <a:ext cx="771526" cy="262891"/>
                          </a:xfrm>
                          <a:prstGeom prst="rect">
                            <a:avLst/>
                          </a:prstGeom>
                          <a:solidFill>
                            <a:srgbClr val="FFFFFF">
                              <a:alpha val="0"/>
                            </a:srgbClr>
                          </a:solidFill>
                          <a:ln w="12700" cap="flat">
                            <a:noFill/>
                            <a:miter lim="400000"/>
                          </a:ln>
                          <a:effectLst/>
                        </wps:spPr>
                        <wps:bodyPr/>
                      </wps:wsp>
                      <wps:wsp>
                        <wps:cNvPr id="1073741858" name="Shape 1073741858"/>
                        <wps:cNvSpPr txBox="1"/>
                        <wps:spPr>
                          <a:xfrm>
                            <a:off x="0" y="0"/>
                            <a:ext cx="771526" cy="262891"/>
                          </a:xfrm>
                          <a:prstGeom prst="rect">
                            <a:avLst/>
                          </a:prstGeom>
                          <a:noFill/>
                          <a:ln w="12700" cap="flat">
                            <a:noFill/>
                            <a:miter lim="400000"/>
                          </a:ln>
                          <a:effectLst/>
                        </wps:spPr>
                        <wps:txbx>
                          <w:txbxContent>
                            <w:p>
                              <w:pPr>
                                <w:pStyle w:val="Normalny"/>
                              </w:pPr>
                              <w:r>
                                <w:rPr>
                                  <w:rStyle w:val="None"/>
                                  <w:b w:val="1"/>
                                  <w:bCs w:val="1"/>
                                  <w:outline w:val="0"/>
                                  <w:color w:val="0000ff"/>
                                  <w:u w:color="0000ff"/>
                                  <w:rtl w:val="0"/>
                                  <w:lang w:val="en-US"/>
                                  <w14:textFill>
                                    <w14:solidFill>
                                      <w14:srgbClr w14:val="0000FF"/>
                                    </w14:solidFill>
                                  </w14:textFill>
                                </w:rPr>
                                <w:t>door</w:t>
                              </w:r>
                            </w:p>
                          </w:txbxContent>
                        </wps:txbx>
                        <wps:bodyPr wrap="square" lIns="0" tIns="0" rIns="0" bIns="0" numCol="1" anchor="t">
                          <a:noAutofit/>
                        </wps:bodyPr>
                      </wps:wsp>
                    </wpg:wgp>
                  </a:graphicData>
                </a:graphic>
              </wp:anchor>
            </w:drawing>
          </mc:Choice>
          <mc:Fallback>
            <w:pict>
              <v:group id="_x0000_s1043" style="visibility:visible;position:absolute;margin-left:442.2pt;margin-top:7.6pt;width:60.8pt;height:20.7pt;z-index:251675648;mso-position-horizontal:absolute;mso-position-horizontal-relative:text;mso-position-vertical:absolute;mso-position-vertical-relative:line;mso-wrap-distance-left:0.0pt;mso-wrap-distance-top:0.0pt;mso-wrap-distance-right:0.0pt;mso-wrap-distance-bottom:0.0pt;" coordorigin="0,0" coordsize="771525,262890">
                <w10:wrap type="none" side="bothSides" anchorx="text"/>
                <v:rect id="_x0000_s1044" style="position:absolute;left:0;top:0;width:771525;height:262890;rotation:11796480fd;flip:x;">
                  <v:fill color="#FFFFFF" opacity="0.0%" type="solid"/>
                  <v:stroke on="f" weight="1.0pt" dashstyle="solid" endcap="flat" miterlimit="400.0%" joinstyle="miter" linestyle="single" startarrow="none" startarrowwidth="medium" startarrowlength="medium" endarrow="none" endarrowwidth="medium" endarrowlength="medium"/>
                </v:rect>
                <v:shape id="_x0000_s1045" type="#_x0000_t202" style="position:absolute;left:0;top:0;width:771525;height:262890;">
                  <v:fill on="f"/>
                  <v:stroke on="f" weight="1.0pt" dashstyle="solid" endcap="flat" miterlimit="400.0%" joinstyle="miter" linestyle="single" startarrow="none" startarrowwidth="medium" startarrowlength="medium" endarrow="none" endarrowwidth="medium" endarrowlength="medium"/>
                  <v:textbox>
                    <w:txbxContent>
                      <w:p>
                        <w:pPr>
                          <w:pStyle w:val="Normalny"/>
                        </w:pPr>
                        <w:r>
                          <w:rPr>
                            <w:rStyle w:val="None"/>
                            <w:b w:val="1"/>
                            <w:bCs w:val="1"/>
                            <w:outline w:val="0"/>
                            <w:color w:val="0000ff"/>
                            <w:u w:color="0000ff"/>
                            <w:rtl w:val="0"/>
                            <w:lang w:val="en-US"/>
                            <w14:textFill>
                              <w14:solidFill>
                                <w14:srgbClr w14:val="0000FF"/>
                              </w14:solidFill>
                            </w14:textFill>
                          </w:rPr>
                          <w:t>door</w:t>
                        </w:r>
                      </w:p>
                    </w:txbxContent>
                  </v:textbox>
                </v:shape>
              </v:group>
            </w:pict>
          </mc:Fallback>
        </mc:AlternateContent>
      </w:r>
    </w:p>
    <w:p>
      <w:pPr>
        <w:pStyle w:val="Normalny"/>
        <w:rPr>
          <w:rStyle w:val="None"/>
          <w:b w:val="1"/>
          <w:bCs w:val="1"/>
          <w:lang w:val="en-US"/>
        </w:rPr>
      </w:pPr>
      <w:r>
        <w:rPr>
          <w:rStyle w:val="None"/>
          <w:b w:val="1"/>
          <w:bCs w:val="1"/>
          <w:lang w:val="en-US"/>
        </w:rPr>
        <mc:AlternateContent>
          <mc:Choice Requires="wpg">
            <w:drawing xmlns:a="http://schemas.openxmlformats.org/drawingml/2006/main">
              <wp:anchor distT="0" distB="0" distL="0" distR="0" simplePos="0" relativeHeight="251676672" behindDoc="0" locked="0" layoutInCell="1" allowOverlap="1">
                <wp:simplePos x="0" y="0"/>
                <wp:positionH relativeFrom="column">
                  <wp:posOffset>1650364</wp:posOffset>
                </wp:positionH>
                <wp:positionV relativeFrom="line">
                  <wp:posOffset>173989</wp:posOffset>
                </wp:positionV>
                <wp:extent cx="771526" cy="262891"/>
                <wp:effectExtent l="0" t="0" r="0" b="0"/>
                <wp:wrapNone/>
                <wp:docPr id="1073741862" name="officeArt object"/>
                <wp:cNvGraphicFramePr/>
                <a:graphic xmlns:a="http://schemas.openxmlformats.org/drawingml/2006/main">
                  <a:graphicData uri="http://schemas.microsoft.com/office/word/2010/wordprocessingGroup">
                    <wpg:wgp>
                      <wpg:cNvGrpSpPr/>
                      <wpg:grpSpPr>
                        <a:xfrm>
                          <a:off x="0" y="0"/>
                          <a:ext cx="771526" cy="262891"/>
                          <a:chOff x="0" y="0"/>
                          <a:chExt cx="771525" cy="262890"/>
                        </a:xfrm>
                      </wpg:grpSpPr>
                      <wps:wsp>
                        <wps:cNvPr id="1073741860" name="Shape 1073741860"/>
                        <wps:cNvSpPr/>
                        <wps:spPr>
                          <a:xfrm flipH="1" rot="10800000">
                            <a:off x="0" y="0"/>
                            <a:ext cx="771526" cy="262891"/>
                          </a:xfrm>
                          <a:prstGeom prst="rect">
                            <a:avLst/>
                          </a:prstGeom>
                          <a:solidFill>
                            <a:srgbClr val="FFFFFF">
                              <a:alpha val="0"/>
                            </a:srgbClr>
                          </a:solidFill>
                          <a:ln w="12700" cap="flat">
                            <a:noFill/>
                            <a:miter lim="400000"/>
                          </a:ln>
                          <a:effectLst/>
                        </wps:spPr>
                        <wps:bodyPr/>
                      </wps:wsp>
                      <wps:wsp>
                        <wps:cNvPr id="1073741861" name="Shape 1073741861"/>
                        <wps:cNvSpPr txBox="1"/>
                        <wps:spPr>
                          <a:xfrm>
                            <a:off x="0" y="0"/>
                            <a:ext cx="771526" cy="262891"/>
                          </a:xfrm>
                          <a:prstGeom prst="rect">
                            <a:avLst/>
                          </a:prstGeom>
                          <a:noFill/>
                          <a:ln w="12700" cap="flat">
                            <a:noFill/>
                            <a:miter lim="400000"/>
                          </a:ln>
                          <a:effectLst/>
                        </wps:spPr>
                        <wps:txbx>
                          <w:txbxContent>
                            <w:p>
                              <w:pPr>
                                <w:pStyle w:val="Normalny"/>
                              </w:pPr>
                              <w:r>
                                <w:rPr>
                                  <w:rStyle w:val="None"/>
                                  <w:b w:val="1"/>
                                  <w:bCs w:val="1"/>
                                  <w:outline w:val="0"/>
                                  <w:color w:val="0000ff"/>
                                  <w:u w:color="0000ff"/>
                                  <w:rtl w:val="0"/>
                                  <w:lang w:val="en-US"/>
                                  <w14:textFill>
                                    <w14:solidFill>
                                      <w14:srgbClr w14:val="0000FF"/>
                                    </w14:solidFill>
                                  </w14:textFill>
                                </w:rPr>
                                <w:t>door</w:t>
                              </w:r>
                            </w:p>
                          </w:txbxContent>
                        </wps:txbx>
                        <wps:bodyPr wrap="square" lIns="0" tIns="0" rIns="0" bIns="0" numCol="1" anchor="t">
                          <a:noAutofit/>
                        </wps:bodyPr>
                      </wps:wsp>
                    </wpg:wgp>
                  </a:graphicData>
                </a:graphic>
              </wp:anchor>
            </w:drawing>
          </mc:Choice>
          <mc:Fallback>
            <w:pict>
              <v:group id="_x0000_s1046" style="visibility:visible;position:absolute;margin-left:129.9pt;margin-top:13.7pt;width:60.8pt;height:20.7pt;z-index:251676672;mso-position-horizontal:absolute;mso-position-horizontal-relative:text;mso-position-vertical:absolute;mso-position-vertical-relative:line;mso-wrap-distance-left:0.0pt;mso-wrap-distance-top:0.0pt;mso-wrap-distance-right:0.0pt;mso-wrap-distance-bottom:0.0pt;" coordorigin="0,0" coordsize="771525,262890">
                <w10:wrap type="none" side="bothSides" anchorx="text"/>
                <v:rect id="_x0000_s1047" style="position:absolute;left:0;top:0;width:771525;height:262890;rotation:11796480fd;flip:x;">
                  <v:fill color="#FFFFFF" opacity="0.0%" type="solid"/>
                  <v:stroke on="f" weight="1.0pt" dashstyle="solid" endcap="flat" miterlimit="400.0%" joinstyle="miter" linestyle="single" startarrow="none" startarrowwidth="medium" startarrowlength="medium" endarrow="none" endarrowwidth="medium" endarrowlength="medium"/>
                </v:rect>
                <v:shape id="_x0000_s1048" type="#_x0000_t202" style="position:absolute;left:0;top:0;width:771525;height:262890;">
                  <v:fill on="f"/>
                  <v:stroke on="f" weight="1.0pt" dashstyle="solid" endcap="flat" miterlimit="400.0%" joinstyle="miter" linestyle="single" startarrow="none" startarrowwidth="medium" startarrowlength="medium" endarrow="none" endarrowwidth="medium" endarrowlength="medium"/>
                  <v:textbox>
                    <w:txbxContent>
                      <w:p>
                        <w:pPr>
                          <w:pStyle w:val="Normalny"/>
                        </w:pPr>
                        <w:r>
                          <w:rPr>
                            <w:rStyle w:val="None"/>
                            <w:b w:val="1"/>
                            <w:bCs w:val="1"/>
                            <w:outline w:val="0"/>
                            <w:color w:val="0000ff"/>
                            <w:u w:color="0000ff"/>
                            <w:rtl w:val="0"/>
                            <w:lang w:val="en-US"/>
                            <w14:textFill>
                              <w14:solidFill>
                                <w14:srgbClr w14:val="0000FF"/>
                              </w14:solidFill>
                            </w14:textFill>
                          </w:rPr>
                          <w:t>door</w:t>
                        </w:r>
                      </w:p>
                    </w:txbxContent>
                  </v:textbox>
                </v:shape>
              </v:group>
            </w:pict>
          </mc:Fallback>
        </mc:AlternateContent>
      </w:r>
      <w:r>
        <w:rPr>
          <w:rStyle w:val="None"/>
          <w:lang w:val="en-US"/>
        </w:rPr>
        <mc:AlternateContent>
          <mc:Choice Requires="wpg">
            <w:drawing xmlns:a="http://schemas.openxmlformats.org/drawingml/2006/main">
              <wp:anchor distT="0" distB="0" distL="0" distR="0" simplePos="0" relativeHeight="251677696" behindDoc="0" locked="0" layoutInCell="1" allowOverlap="1">
                <wp:simplePos x="0" y="0"/>
                <wp:positionH relativeFrom="column">
                  <wp:posOffset>416559</wp:posOffset>
                </wp:positionH>
                <wp:positionV relativeFrom="line">
                  <wp:posOffset>173989</wp:posOffset>
                </wp:positionV>
                <wp:extent cx="771526" cy="262891"/>
                <wp:effectExtent l="0" t="0" r="0" b="0"/>
                <wp:wrapNone/>
                <wp:docPr id="1073741865" name="officeArt object"/>
                <wp:cNvGraphicFramePr/>
                <a:graphic xmlns:a="http://schemas.openxmlformats.org/drawingml/2006/main">
                  <a:graphicData uri="http://schemas.microsoft.com/office/word/2010/wordprocessingGroup">
                    <wpg:wgp>
                      <wpg:cNvGrpSpPr/>
                      <wpg:grpSpPr>
                        <a:xfrm>
                          <a:off x="0" y="0"/>
                          <a:ext cx="771526" cy="262891"/>
                          <a:chOff x="0" y="0"/>
                          <a:chExt cx="771525" cy="262890"/>
                        </a:xfrm>
                      </wpg:grpSpPr>
                      <wps:wsp>
                        <wps:cNvPr id="1073741863" name="Shape 1073741863"/>
                        <wps:cNvSpPr/>
                        <wps:spPr>
                          <a:xfrm flipH="1" rot="10800000">
                            <a:off x="0" y="0"/>
                            <a:ext cx="771526" cy="262891"/>
                          </a:xfrm>
                          <a:prstGeom prst="rect">
                            <a:avLst/>
                          </a:prstGeom>
                          <a:solidFill>
                            <a:srgbClr val="FFFFFF">
                              <a:alpha val="0"/>
                            </a:srgbClr>
                          </a:solidFill>
                          <a:ln w="12700" cap="flat">
                            <a:noFill/>
                            <a:miter lim="400000"/>
                          </a:ln>
                          <a:effectLst/>
                        </wps:spPr>
                        <wps:bodyPr/>
                      </wps:wsp>
                      <wps:wsp>
                        <wps:cNvPr id="1073741864" name="Shape 1073741864"/>
                        <wps:cNvSpPr txBox="1"/>
                        <wps:spPr>
                          <a:xfrm>
                            <a:off x="0" y="0"/>
                            <a:ext cx="771526" cy="262891"/>
                          </a:xfrm>
                          <a:prstGeom prst="rect">
                            <a:avLst/>
                          </a:prstGeom>
                          <a:noFill/>
                          <a:ln w="12700" cap="flat">
                            <a:noFill/>
                            <a:miter lim="400000"/>
                          </a:ln>
                          <a:effectLst/>
                        </wps:spPr>
                        <wps:txbx>
                          <w:txbxContent>
                            <w:p>
                              <w:pPr>
                                <w:pStyle w:val="Normalny"/>
                              </w:pPr>
                              <w:r>
                                <w:rPr>
                                  <w:rStyle w:val="None"/>
                                  <w:b w:val="1"/>
                                  <w:bCs w:val="1"/>
                                  <w:outline w:val="0"/>
                                  <w:color w:val="0000ff"/>
                                  <w:u w:color="0000ff"/>
                                  <w:rtl w:val="0"/>
                                  <w:lang w:val="en-US"/>
                                  <w14:textFill>
                                    <w14:solidFill>
                                      <w14:srgbClr w14:val="0000FF"/>
                                    </w14:solidFill>
                                  </w14:textFill>
                                </w:rPr>
                                <w:t>stopper</w:t>
                              </w:r>
                            </w:p>
                          </w:txbxContent>
                        </wps:txbx>
                        <wps:bodyPr wrap="square" lIns="0" tIns="0" rIns="0" bIns="0" numCol="1" anchor="t">
                          <a:noAutofit/>
                        </wps:bodyPr>
                      </wps:wsp>
                    </wpg:wgp>
                  </a:graphicData>
                </a:graphic>
              </wp:anchor>
            </w:drawing>
          </mc:Choice>
          <mc:Fallback>
            <w:pict>
              <v:group id="_x0000_s1049" style="visibility:visible;position:absolute;margin-left:32.8pt;margin-top:13.7pt;width:60.8pt;height:20.7pt;z-index:251677696;mso-position-horizontal:absolute;mso-position-horizontal-relative:text;mso-position-vertical:absolute;mso-position-vertical-relative:line;mso-wrap-distance-left:0.0pt;mso-wrap-distance-top:0.0pt;mso-wrap-distance-right:0.0pt;mso-wrap-distance-bottom:0.0pt;" coordorigin="0,0" coordsize="771525,262890">
                <w10:wrap type="none" side="bothSides" anchorx="text"/>
                <v:rect id="_x0000_s1050" style="position:absolute;left:0;top:0;width:771525;height:262890;rotation:11796480fd;flip:x;">
                  <v:fill color="#FFFFFF" opacity="0.0%" type="solid"/>
                  <v:stroke on="f" weight="1.0pt" dashstyle="solid" endcap="flat" miterlimit="400.0%" joinstyle="miter" linestyle="single" startarrow="none" startarrowwidth="medium" startarrowlength="medium" endarrow="none" endarrowwidth="medium" endarrowlength="medium"/>
                </v:rect>
                <v:shape id="_x0000_s1051" type="#_x0000_t202" style="position:absolute;left:0;top:0;width:771525;height:262890;">
                  <v:fill on="f"/>
                  <v:stroke on="f" weight="1.0pt" dashstyle="solid" endcap="flat" miterlimit="400.0%" joinstyle="miter" linestyle="single" startarrow="none" startarrowwidth="medium" startarrowlength="medium" endarrow="none" endarrowwidth="medium" endarrowlength="medium"/>
                  <v:textbox>
                    <w:txbxContent>
                      <w:p>
                        <w:pPr>
                          <w:pStyle w:val="Normalny"/>
                        </w:pPr>
                        <w:r>
                          <w:rPr>
                            <w:rStyle w:val="None"/>
                            <w:b w:val="1"/>
                            <w:bCs w:val="1"/>
                            <w:outline w:val="0"/>
                            <w:color w:val="0000ff"/>
                            <w:u w:color="0000ff"/>
                            <w:rtl w:val="0"/>
                            <w:lang w:val="en-US"/>
                            <w14:textFill>
                              <w14:solidFill>
                                <w14:srgbClr w14:val="0000FF"/>
                              </w14:solidFill>
                            </w14:textFill>
                          </w:rPr>
                          <w:t>stopper</w:t>
                        </w:r>
                      </w:p>
                    </w:txbxContent>
                  </v:textbox>
                </v:shape>
              </v:group>
            </w:pict>
          </mc:Fallback>
        </mc:AlternateContent>
      </w:r>
    </w:p>
    <w:p>
      <w:pPr>
        <w:pStyle w:val="Normalny"/>
        <w:rPr>
          <w:rStyle w:val="None"/>
          <w:b w:val="1"/>
          <w:bCs w:val="1"/>
          <w:lang w:val="en-US"/>
        </w:rPr>
      </w:pPr>
    </w:p>
    <w:p>
      <w:pPr>
        <w:pStyle w:val="Normalny"/>
        <w:rPr>
          <w:rStyle w:val="None"/>
          <w:lang w:val="en-US"/>
        </w:rPr>
      </w:pPr>
      <w:r>
        <w:rPr>
          <w:rStyle w:val="None"/>
          <w:b w:val="1"/>
          <w:bCs w:val="1"/>
          <w:rtl w:val="0"/>
          <w:lang w:val="en-US"/>
        </w:rPr>
        <w:t xml:space="preserve">Figure 1. Guillotine-type door </w:t>
      </w:r>
      <w:r>
        <w:rPr>
          <w:rStyle w:val="None"/>
          <w:b w:val="1"/>
          <w:bCs w:val="1"/>
          <w:rtl w:val="0"/>
          <w:lang w:val="en-US"/>
        </w:rPr>
        <w:t xml:space="preserve">– </w:t>
      </w:r>
      <w:r>
        <w:rPr>
          <w:rStyle w:val="None"/>
          <w:b w:val="1"/>
          <w:bCs w:val="1"/>
          <w:rtl w:val="0"/>
          <w:lang w:val="en-US"/>
        </w:rPr>
        <w:t>the opening and closing of the door</w:t>
      </w:r>
    </w:p>
    <w:p>
      <w:pPr>
        <w:pStyle w:val="Normalny"/>
        <w:rPr>
          <w:rStyle w:val="None"/>
          <w:b w:val="1"/>
          <w:bCs w:val="1"/>
          <w:lang w:val="en-US"/>
        </w:rPr>
      </w:pPr>
    </w:p>
    <w:p>
      <w:pPr>
        <w:pStyle w:val="Normalny"/>
        <w:rPr>
          <w:rStyle w:val="None"/>
          <w:lang w:val="en-US"/>
        </w:rPr>
      </w:pPr>
      <w:r>
        <w:rPr>
          <w:rStyle w:val="None"/>
          <w:b w:val="1"/>
          <w:bCs w:val="1"/>
          <w:rtl w:val="0"/>
          <w:lang w:val="en-US"/>
        </w:rPr>
        <w:t>The door of the insert</w:t>
      </w:r>
      <w:r>
        <w:rPr>
          <w:rStyle w:val="None"/>
          <w:rtl w:val="0"/>
          <w:lang w:val="en-US"/>
        </w:rPr>
        <w:t xml:space="preserve"> is closed in the following way:</w:t>
      </w:r>
    </w:p>
    <w:p>
      <w:pPr>
        <w:pStyle w:val="Normalny"/>
        <w:numPr>
          <w:ilvl w:val="0"/>
          <w:numId w:val="43"/>
        </w:numPr>
        <w:bidi w:val="0"/>
        <w:ind w:right="0"/>
        <w:jc w:val="left"/>
        <w:rPr>
          <w:rtl w:val="0"/>
          <w:lang w:val="en-US"/>
        </w:rPr>
      </w:pPr>
      <w:r>
        <w:rPr>
          <w:rStyle w:val="None"/>
          <w:rtl w:val="0"/>
          <w:lang w:val="en-US"/>
        </w:rPr>
        <w:t>by performing a swinging movement and pressing the door down - the pin will click into its place in the lock, then lift the door upwards, simultaneously pressing it down (until you hear a characteristic clicking sound). Hold the handle when lifting the door.</w:t>
      </w:r>
    </w:p>
    <w:p>
      <w:pPr>
        <w:pStyle w:val="Normalny"/>
        <w:rPr>
          <w:rStyle w:val="None"/>
          <w:b w:val="1"/>
          <w:bCs w:val="1"/>
          <w:lang w:val="en-US"/>
        </w:rPr>
      </w:pPr>
      <w:r>
        <w:rPr>
          <w:rStyle w:val="None"/>
          <w:b w:val="1"/>
          <w:bCs w:val="1"/>
          <w:rtl w:val="0"/>
          <w:lang w:val="en-US"/>
        </w:rPr>
        <w:t>Do not slam the door shut otherwise the glass could crack or break.</w:t>
      </w:r>
    </w:p>
    <w:p>
      <w:pPr>
        <w:pStyle w:val="Nagłówek 1"/>
        <w:numPr>
          <w:ilvl w:val="0"/>
          <w:numId w:val="44"/>
        </w:numPr>
        <w:bidi w:val="0"/>
        <w:ind w:right="0"/>
        <w:jc w:val="both"/>
        <w:rPr>
          <w:rtl w:val="0"/>
          <w:lang w:val="en-US"/>
        </w:rPr>
      </w:pPr>
      <w:bookmarkStart w:name="_Toc7" w:id="7"/>
      <w:r>
        <w:rPr>
          <w:rStyle w:val="None"/>
          <w:rtl w:val="0"/>
          <w:lang w:val="en-US"/>
        </w:rPr>
        <w:t>TRANSPORT, ASSEMBLY AND INSTALLATION OF THE INSERT</w:t>
      </w:r>
      <w:bookmarkEnd w:id="7"/>
    </w:p>
    <w:p>
      <w:pPr>
        <w:pStyle w:val="Normalny"/>
        <w:rPr>
          <w:rStyle w:val="Bez odstępów Znak"/>
          <w:lang w:val="en-US"/>
        </w:rPr>
      </w:pPr>
    </w:p>
    <w:p>
      <w:pPr>
        <w:pStyle w:val="Akapit z listą"/>
        <w:spacing w:after="0"/>
        <w:ind w:left="360" w:firstLine="0"/>
        <w:jc w:val="both"/>
        <w:rPr>
          <w:rStyle w:val="None"/>
          <w:lang w:val="en-US"/>
        </w:rPr>
      </w:pPr>
      <w:r>
        <w:rPr>
          <w:rStyle w:val="None"/>
          <w:rtl w:val="0"/>
          <w:lang w:val="en-US"/>
        </w:rPr>
        <w:t>The device is compliant with the PN-EN 13229:2002 standard and has a CE certificate.</w:t>
      </w:r>
    </w:p>
    <w:p>
      <w:pPr>
        <w:pStyle w:val="Akapit z listą"/>
        <w:spacing w:after="0"/>
        <w:ind w:left="0" w:firstLine="0"/>
        <w:jc w:val="both"/>
        <w:rPr>
          <w:rStyle w:val="None"/>
          <w:lang w:val="en-US"/>
        </w:rPr>
      </w:pPr>
      <w:r>
        <w:rPr>
          <w:rStyle w:val="None"/>
          <w:b w:val="1"/>
          <w:bCs w:val="1"/>
          <w:rtl w:val="0"/>
          <w:lang w:val="en-US"/>
        </w:rPr>
        <w:t xml:space="preserve">Before assembling, installing and using the fireplace insert, read the </w:t>
      </w:r>
      <w:r>
        <w:rPr>
          <w:rStyle w:val="None"/>
          <w:b w:val="1"/>
          <w:bCs w:val="1"/>
          <w:i w:val="1"/>
          <w:iCs w:val="1"/>
          <w:rtl w:val="0"/>
          <w:lang w:val="en-US"/>
        </w:rPr>
        <w:t xml:space="preserve">Operation and Installation Manual </w:t>
      </w:r>
      <w:r>
        <w:rPr>
          <w:rStyle w:val="None"/>
          <w:b w:val="1"/>
          <w:bCs w:val="1"/>
          <w:rtl w:val="0"/>
          <w:lang w:val="en-US"/>
        </w:rPr>
        <w:t xml:space="preserve">carefully and follow the instructions contained in it. It will ensure safe and efficient operation of the fireplace. Non-compliance with this </w:t>
      </w:r>
      <w:r>
        <w:rPr>
          <w:rStyle w:val="None"/>
          <w:b w:val="1"/>
          <w:bCs w:val="1"/>
          <w:i w:val="1"/>
          <w:iCs w:val="1"/>
          <w:rtl w:val="0"/>
          <w:lang w:val="en-US"/>
        </w:rPr>
        <w:t xml:space="preserve">Operation and Installation Manual </w:t>
      </w:r>
      <w:r>
        <w:rPr>
          <w:rStyle w:val="None"/>
          <w:b w:val="1"/>
          <w:bCs w:val="1"/>
          <w:rtl w:val="0"/>
          <w:lang w:val="en-US"/>
        </w:rPr>
        <w:t>may invalidate the guarantee and put the user at risk of injury or loss of life.</w:t>
      </w:r>
    </w:p>
    <w:p>
      <w:pPr>
        <w:pStyle w:val="Normalny"/>
        <w:spacing w:after="0"/>
        <w:jc w:val="both"/>
        <w:rPr>
          <w:rStyle w:val="None"/>
          <w:lang w:val="en-US"/>
        </w:rPr>
      </w:pPr>
      <w:r>
        <w:rPr>
          <w:rStyle w:val="None"/>
          <w:rtl w:val="0"/>
          <w:lang w:val="en-US"/>
        </w:rPr>
        <w:t>The product must be assembled, installed and used in accordance with the national and local laws and standards, including in particular:</w:t>
      </w:r>
    </w:p>
    <w:p>
      <w:pPr>
        <w:pStyle w:val="Akapit z listą"/>
        <w:numPr>
          <w:ilvl w:val="0"/>
          <w:numId w:val="46"/>
        </w:numPr>
        <w:bidi w:val="0"/>
        <w:ind w:right="0"/>
        <w:jc w:val="both"/>
        <w:rPr>
          <w:rtl w:val="0"/>
          <w:lang w:val="en-US"/>
        </w:rPr>
      </w:pPr>
      <w:r>
        <w:rPr>
          <w:rStyle w:val="None"/>
          <w:rtl w:val="0"/>
          <w:lang w:val="en-US"/>
        </w:rPr>
        <w:t>Regulation of the Minister of Infrastructure of 12.04.2002 Dz.U. [Polish Journal of Laws] No. 75, item 690 amended on 07.05.2004 Dz.U. [Polish Journal of Laws] No. 109, item 1156;</w:t>
      </w:r>
    </w:p>
    <w:p>
      <w:pPr>
        <w:pStyle w:val="Akapit z listą"/>
        <w:numPr>
          <w:ilvl w:val="0"/>
          <w:numId w:val="46"/>
        </w:numPr>
        <w:bidi w:val="0"/>
        <w:ind w:right="0"/>
        <w:jc w:val="both"/>
        <w:rPr>
          <w:rtl w:val="0"/>
          <w:lang w:val="en-US"/>
        </w:rPr>
      </w:pPr>
      <w:r>
        <w:rPr>
          <w:rStyle w:val="None"/>
          <w:rtl w:val="0"/>
          <w:lang w:val="en-US"/>
        </w:rPr>
        <w:t xml:space="preserve">PN - B </w:t>
      </w:r>
      <w:r>
        <w:rPr>
          <w:rStyle w:val="None"/>
          <w:rtl w:val="0"/>
          <w:lang w:val="en-US"/>
        </w:rPr>
        <w:t xml:space="preserve">– </w:t>
      </w:r>
      <w:r>
        <w:rPr>
          <w:rStyle w:val="None"/>
          <w:rtl w:val="0"/>
          <w:lang w:val="en-US"/>
        </w:rPr>
        <w:t>03406 Standard: 1994 Heating engineering. Calculated heat demand;</w:t>
      </w:r>
    </w:p>
    <w:p>
      <w:pPr>
        <w:pStyle w:val="Akapit z listą"/>
        <w:numPr>
          <w:ilvl w:val="0"/>
          <w:numId w:val="46"/>
        </w:numPr>
        <w:bidi w:val="0"/>
        <w:ind w:right="0"/>
        <w:jc w:val="both"/>
        <w:rPr>
          <w:rtl w:val="0"/>
          <w:lang w:val="en-US"/>
        </w:rPr>
      </w:pPr>
      <w:r>
        <w:rPr>
          <w:rStyle w:val="None"/>
          <w:rtl w:val="0"/>
          <w:lang w:val="en-US"/>
        </w:rPr>
        <w:t xml:space="preserve">PN </w:t>
      </w:r>
      <w:r>
        <w:rPr>
          <w:rStyle w:val="None"/>
          <w:rtl w:val="0"/>
          <w:lang w:val="en-US"/>
        </w:rPr>
        <w:t xml:space="preserve">– </w:t>
      </w:r>
      <w:r>
        <w:rPr>
          <w:rStyle w:val="None"/>
          <w:rtl w:val="0"/>
          <w:lang w:val="en-US"/>
        </w:rPr>
        <w:t xml:space="preserve">89 / B </w:t>
      </w:r>
      <w:r>
        <w:rPr>
          <w:rStyle w:val="None"/>
          <w:rtl w:val="0"/>
          <w:lang w:val="en-US"/>
        </w:rPr>
        <w:t xml:space="preserve">– </w:t>
      </w:r>
      <w:r>
        <w:rPr>
          <w:rStyle w:val="None"/>
          <w:rtl w:val="0"/>
          <w:lang w:val="en-US"/>
        </w:rPr>
        <w:t>10425 Standard: Flue pipes, combustion gas ducts and ventilation ducts made from bricks;</w:t>
      </w:r>
    </w:p>
    <w:p>
      <w:pPr>
        <w:pStyle w:val="Akapit z listą"/>
        <w:numPr>
          <w:ilvl w:val="0"/>
          <w:numId w:val="46"/>
        </w:numPr>
        <w:bidi w:val="0"/>
        <w:ind w:right="0"/>
        <w:jc w:val="both"/>
        <w:rPr>
          <w:rtl w:val="0"/>
          <w:lang w:val="en-US"/>
        </w:rPr>
      </w:pPr>
      <w:r>
        <w:rPr>
          <w:rStyle w:val="None"/>
          <w:rtl w:val="0"/>
          <w:lang w:val="en-US"/>
        </w:rPr>
        <w:t xml:space="preserve">PN </w:t>
      </w:r>
      <w:r>
        <w:rPr>
          <w:rStyle w:val="None"/>
          <w:rtl w:val="0"/>
          <w:lang w:val="en-US"/>
        </w:rPr>
        <w:t xml:space="preserve">– </w:t>
      </w:r>
      <w:r>
        <w:rPr>
          <w:rStyle w:val="None"/>
          <w:rtl w:val="0"/>
          <w:lang w:val="en-US"/>
        </w:rPr>
        <w:t xml:space="preserve">78 / B </w:t>
      </w:r>
      <w:r>
        <w:rPr>
          <w:rStyle w:val="None"/>
          <w:rtl w:val="0"/>
          <w:lang w:val="en-US"/>
        </w:rPr>
        <w:t xml:space="preserve">– </w:t>
      </w:r>
      <w:r>
        <w:rPr>
          <w:rStyle w:val="None"/>
          <w:rtl w:val="0"/>
          <w:lang w:val="en-US"/>
        </w:rPr>
        <w:t>03421 Standard: Ventilation and air conditioning. Parameters for calculating indoor air;</w:t>
      </w:r>
    </w:p>
    <w:p>
      <w:pPr>
        <w:pStyle w:val="Akapit z listą"/>
        <w:numPr>
          <w:ilvl w:val="0"/>
          <w:numId w:val="46"/>
        </w:numPr>
        <w:bidi w:val="0"/>
        <w:ind w:right="0"/>
        <w:jc w:val="both"/>
        <w:rPr>
          <w:rtl w:val="0"/>
          <w:lang w:val="en-US"/>
        </w:rPr>
      </w:pPr>
      <w:r>
        <w:rPr>
          <w:rStyle w:val="None"/>
          <w:rtl w:val="0"/>
          <w:lang w:val="en-US"/>
        </w:rPr>
        <w:t xml:space="preserve">PN-EN 13229:2002 Standard </w:t>
      </w:r>
      <w:r>
        <w:rPr>
          <w:rStyle w:val="None"/>
          <w:rtl w:val="0"/>
          <w:lang w:val="en-US"/>
        </w:rPr>
        <w:t>“</w:t>
      </w:r>
      <w:r>
        <w:rPr>
          <w:rStyle w:val="None"/>
          <w:rtl w:val="0"/>
          <w:lang w:val="en-US"/>
        </w:rPr>
        <w:t>Inset appliances including open fires fired by solid fuels. Requirements and test methods</w:t>
      </w:r>
      <w:r>
        <w:rPr>
          <w:rStyle w:val="None"/>
          <w:rtl w:val="0"/>
          <w:lang w:val="en-US"/>
        </w:rPr>
        <w:t>”</w:t>
      </w:r>
      <w:r>
        <w:rPr>
          <w:rStyle w:val="None"/>
          <w:rtl w:val="0"/>
          <w:lang w:val="en-US"/>
        </w:rPr>
        <w:t>.</w:t>
      </w:r>
    </w:p>
    <w:p>
      <w:pPr>
        <w:pStyle w:val="Akapit z listą"/>
        <w:ind w:left="0" w:firstLine="0"/>
        <w:jc w:val="both"/>
        <w:rPr>
          <w:rStyle w:val="Bez odstępów Znak"/>
          <w:sz w:val="10"/>
          <w:szCs w:val="10"/>
          <w:lang w:val="en-US"/>
        </w:rPr>
      </w:pPr>
    </w:p>
    <w:p>
      <w:pPr>
        <w:pStyle w:val="Normalny"/>
        <w:jc w:val="both"/>
        <w:rPr>
          <w:rStyle w:val="None"/>
          <w:b w:val="1"/>
          <w:bCs w:val="1"/>
          <w:lang w:val="en-US"/>
        </w:rPr>
      </w:pPr>
      <w:r>
        <w:rPr>
          <w:rStyle w:val="None"/>
          <w:b w:val="1"/>
          <w:bCs w:val="1"/>
          <w:rtl w:val="0"/>
          <w:lang w:val="en-US"/>
        </w:rPr>
        <w:t>The fireplace insert must be installed by a qualified person or company and commissioning checks must be performed by a master chimney sweep and a fire prevention specialist.</w:t>
      </w:r>
    </w:p>
    <w:p>
      <w:pPr>
        <w:pStyle w:val="Normalny"/>
        <w:jc w:val="both"/>
        <w:rPr>
          <w:rStyle w:val="None"/>
          <w:lang w:val="en-US"/>
        </w:rPr>
      </w:pPr>
      <w:r>
        <w:rPr>
          <w:rStyle w:val="None"/>
          <w:rtl w:val="0"/>
          <w:lang w:val="en-US"/>
        </w:rPr>
        <w:t xml:space="preserve">The installation of the fireplace should be performed in the following order: </w:t>
      </w:r>
    </w:p>
    <w:p>
      <w:pPr>
        <w:pStyle w:val="Akapit z listą"/>
        <w:numPr>
          <w:ilvl w:val="0"/>
          <w:numId w:val="48"/>
        </w:numPr>
        <w:bidi w:val="0"/>
        <w:ind w:right="0"/>
        <w:jc w:val="both"/>
        <w:rPr>
          <w:rtl w:val="0"/>
          <w:lang w:val="en-US"/>
        </w:rPr>
      </w:pPr>
      <w:r>
        <w:rPr>
          <w:rStyle w:val="None"/>
          <w:rtl w:val="0"/>
          <w:lang w:val="en-US"/>
        </w:rPr>
        <w:t>connection of the fireplace to the chimney and assembly of the air intake;</w:t>
      </w:r>
    </w:p>
    <w:p>
      <w:pPr>
        <w:pStyle w:val="Akapit z listą"/>
        <w:numPr>
          <w:ilvl w:val="0"/>
          <w:numId w:val="48"/>
        </w:numPr>
        <w:bidi w:val="0"/>
        <w:ind w:right="0"/>
        <w:jc w:val="both"/>
        <w:rPr>
          <w:rtl w:val="0"/>
          <w:lang w:val="en-US"/>
        </w:rPr>
      </w:pPr>
      <w:r>
        <w:rPr>
          <w:rStyle w:val="None"/>
          <w:rtl w:val="0"/>
          <w:lang w:val="en-US"/>
        </w:rPr>
        <w:t>putting the fireplace into use and observing its functioning for the purpose of detecting defects and anomalies (for about 2 weeks);</w:t>
      </w:r>
    </w:p>
    <w:p>
      <w:pPr>
        <w:pStyle w:val="Akapit z listą"/>
        <w:numPr>
          <w:ilvl w:val="0"/>
          <w:numId w:val="48"/>
        </w:numPr>
        <w:bidi w:val="0"/>
        <w:ind w:right="0"/>
        <w:jc w:val="both"/>
        <w:rPr>
          <w:rtl w:val="0"/>
          <w:lang w:val="en-US"/>
        </w:rPr>
      </w:pPr>
      <w:r>
        <w:rPr>
          <w:rStyle w:val="None"/>
          <w:rtl w:val="0"/>
          <w:lang w:val="en-US"/>
        </w:rPr>
        <w:t>assembly of the encasing.</w:t>
      </w:r>
    </w:p>
    <w:p>
      <w:pPr>
        <w:pStyle w:val="Normalny"/>
        <w:ind w:firstLine="360"/>
        <w:jc w:val="both"/>
        <w:rPr>
          <w:rStyle w:val="None"/>
          <w:b w:val="1"/>
          <w:bCs w:val="1"/>
          <w:lang w:val="en-US"/>
        </w:rPr>
      </w:pPr>
    </w:p>
    <w:p>
      <w:pPr>
        <w:pStyle w:val="Nagłówek 2"/>
        <w:numPr>
          <w:ilvl w:val="1"/>
          <w:numId w:val="33"/>
        </w:numPr>
        <w:bidi w:val="0"/>
        <w:ind w:right="0"/>
        <w:jc w:val="both"/>
        <w:rPr>
          <w:rtl w:val="0"/>
          <w:lang w:val="en-US"/>
        </w:rPr>
      </w:pPr>
      <w:bookmarkStart w:name="_Toc8" w:id="8"/>
      <w:r>
        <w:rPr>
          <w:rStyle w:val="None"/>
          <w:rtl w:val="0"/>
          <w:lang w:val="en-US"/>
        </w:rPr>
        <w:t>Transport</w:t>
      </w:r>
      <w:bookmarkEnd w:id="8"/>
    </w:p>
    <w:p>
      <w:pPr>
        <w:pStyle w:val="Normalny"/>
        <w:rPr>
          <w:rStyle w:val="Bez odstępów Znak"/>
          <w:lang w:val="en-US"/>
        </w:rPr>
      </w:pPr>
    </w:p>
    <w:p>
      <w:pPr>
        <w:pStyle w:val="Akapit z listą"/>
        <w:ind w:left="0" w:firstLine="0"/>
        <w:jc w:val="both"/>
        <w:rPr>
          <w:rStyle w:val="None"/>
          <w:b w:val="1"/>
          <w:bCs w:val="1"/>
          <w:lang w:val="en-US"/>
        </w:rPr>
      </w:pPr>
      <w:r>
        <w:rPr>
          <w:rStyle w:val="None"/>
          <w:b w:val="1"/>
          <w:bCs w:val="1"/>
          <w:rtl w:val="0"/>
          <w:lang w:val="en-US"/>
        </w:rPr>
        <w:t>Transport and handling:</w:t>
      </w:r>
    </w:p>
    <w:p>
      <w:pPr>
        <w:pStyle w:val="Akapit z listą"/>
        <w:numPr>
          <w:ilvl w:val="0"/>
          <w:numId w:val="50"/>
        </w:numPr>
        <w:bidi w:val="0"/>
        <w:ind w:right="0"/>
        <w:jc w:val="both"/>
        <w:rPr>
          <w:rtl w:val="0"/>
          <w:lang w:val="en-US"/>
        </w:rPr>
      </w:pPr>
      <w:r>
        <w:rPr>
          <w:rStyle w:val="None"/>
          <w:rtl w:val="0"/>
          <w:lang w:val="en-US"/>
        </w:rPr>
        <w:t>the insert is delivered as an assembled unit, fastened to a palette and wrapped in stretch foil;</w:t>
      </w:r>
    </w:p>
    <w:p>
      <w:pPr>
        <w:pStyle w:val="Akapit z listą"/>
        <w:numPr>
          <w:ilvl w:val="0"/>
          <w:numId w:val="50"/>
        </w:numPr>
        <w:bidi w:val="0"/>
        <w:ind w:right="0"/>
        <w:jc w:val="both"/>
        <w:rPr>
          <w:rtl w:val="0"/>
          <w:lang w:val="en-US"/>
        </w:rPr>
      </w:pPr>
      <w:r>
        <w:rPr>
          <w:rStyle w:val="None"/>
          <w:rtl w:val="0"/>
          <w:lang w:val="en-US"/>
        </w:rPr>
        <w:t>the fireplace should be transported in a vertical position;</w:t>
      </w:r>
    </w:p>
    <w:p>
      <w:pPr>
        <w:pStyle w:val="Akapit z listą"/>
        <w:numPr>
          <w:ilvl w:val="0"/>
          <w:numId w:val="50"/>
        </w:numPr>
        <w:bidi w:val="0"/>
        <w:ind w:right="0"/>
        <w:jc w:val="both"/>
        <w:rPr>
          <w:rtl w:val="0"/>
          <w:lang w:val="en-US"/>
        </w:rPr>
      </w:pPr>
      <w:r>
        <w:rPr>
          <w:rStyle w:val="None"/>
          <w:rtl w:val="0"/>
          <w:lang w:val="en-US"/>
        </w:rPr>
        <w:t>after unpacking, check the insert for any transport related damage;</w:t>
      </w:r>
    </w:p>
    <w:p>
      <w:pPr>
        <w:pStyle w:val="Akapit z listą"/>
        <w:numPr>
          <w:ilvl w:val="0"/>
          <w:numId w:val="50"/>
        </w:numPr>
        <w:bidi w:val="0"/>
        <w:ind w:right="0"/>
        <w:jc w:val="both"/>
        <w:rPr>
          <w:rtl w:val="0"/>
          <w:lang w:val="en-US"/>
        </w:rPr>
      </w:pPr>
      <w:r>
        <w:rPr>
          <w:rStyle w:val="None"/>
          <w:rtl w:val="0"/>
          <w:lang w:val="en-US"/>
        </w:rPr>
        <w:t>unpack the insert in the vicinity of the installation site; exercise caution when moving the insert (preferably on a cart) (paying special attention to the door and glass);</w:t>
      </w:r>
    </w:p>
    <w:p>
      <w:pPr>
        <w:pStyle w:val="Akapit z listą"/>
        <w:numPr>
          <w:ilvl w:val="0"/>
          <w:numId w:val="50"/>
        </w:numPr>
        <w:bidi w:val="0"/>
        <w:ind w:right="0"/>
        <w:jc w:val="both"/>
        <w:rPr>
          <w:rtl w:val="0"/>
          <w:lang w:val="en-US"/>
        </w:rPr>
      </w:pPr>
      <w:r>
        <w:rPr>
          <w:rStyle w:val="None"/>
          <w:rtl w:val="0"/>
          <w:lang w:val="en-US"/>
        </w:rPr>
        <w:t>the packaging materials of the fireplace insert are not toxic or harmful and should be recycled or stored by the User;</w:t>
      </w:r>
    </w:p>
    <w:p>
      <w:pPr>
        <w:pStyle w:val="Akapit z listą"/>
        <w:numPr>
          <w:ilvl w:val="0"/>
          <w:numId w:val="50"/>
        </w:numPr>
        <w:bidi w:val="0"/>
        <w:ind w:right="0"/>
        <w:jc w:val="both"/>
        <w:rPr>
          <w:rtl w:val="0"/>
          <w:lang w:val="en-US"/>
        </w:rPr>
      </w:pPr>
      <w:r>
        <w:rPr>
          <w:rStyle w:val="None"/>
          <w:rtl w:val="0"/>
          <w:lang w:val="en-US"/>
        </w:rPr>
        <w:t>to facilitate the assembly of the fireplace in hard-to-reach places, the akubet (chamotte) lining (shielding the hearth) can be removed; after the assembly, every akubet element should be correctly placed in its intended location.</w:t>
      </w:r>
    </w:p>
    <w:p>
      <w:pPr>
        <w:pStyle w:val="Akapit z listą"/>
        <w:jc w:val="both"/>
        <w:rPr>
          <w:rStyle w:val="Bez odstępów Znak"/>
          <w:lang w:val="en-US"/>
        </w:rPr>
      </w:pPr>
    </w:p>
    <w:p>
      <w:pPr>
        <w:pStyle w:val="Nagłówek 2"/>
        <w:numPr>
          <w:ilvl w:val="1"/>
          <w:numId w:val="51"/>
        </w:numPr>
        <w:bidi w:val="0"/>
        <w:ind w:right="0"/>
        <w:jc w:val="both"/>
        <w:rPr>
          <w:rtl w:val="0"/>
          <w:lang w:val="en-US"/>
        </w:rPr>
      </w:pPr>
      <w:bookmarkStart w:name="_Toc9" w:id="9"/>
      <w:r>
        <w:rPr>
          <w:rStyle w:val="None"/>
          <w:rtl w:val="0"/>
          <w:lang w:val="en-US"/>
        </w:rPr>
        <w:t>Recommendations concerning the floor:</w:t>
      </w:r>
      <w:bookmarkEnd w:id="9"/>
    </w:p>
    <w:p>
      <w:pPr>
        <w:pStyle w:val="Normalny"/>
        <w:jc w:val="both"/>
        <w:rPr>
          <w:rStyle w:val="Bez odstępów Znak"/>
          <w:lang w:val="en-US"/>
        </w:rPr>
      </w:pPr>
    </w:p>
    <w:p>
      <w:pPr>
        <w:pStyle w:val="Akapit z listą"/>
        <w:numPr>
          <w:ilvl w:val="0"/>
          <w:numId w:val="50"/>
        </w:numPr>
        <w:bidi w:val="0"/>
        <w:spacing w:after="0"/>
        <w:ind w:right="0"/>
        <w:jc w:val="both"/>
        <w:rPr>
          <w:rtl w:val="0"/>
          <w:lang w:val="en-US"/>
        </w:rPr>
      </w:pPr>
      <w:r>
        <w:rPr>
          <w:rStyle w:val="None"/>
          <w:rtl w:val="0"/>
          <w:lang w:val="en-US"/>
        </w:rPr>
        <w:t>before installing the fireplace insert, check the load-bearing capacity of the floor (to make sure that it is sufficient to bear the weight of a given type of appliance);</w:t>
      </w:r>
    </w:p>
    <w:p>
      <w:pPr>
        <w:pStyle w:val="Akapit z listą"/>
        <w:numPr>
          <w:ilvl w:val="0"/>
          <w:numId w:val="50"/>
        </w:numPr>
        <w:bidi w:val="0"/>
        <w:spacing w:after="0"/>
        <w:ind w:right="0"/>
        <w:jc w:val="both"/>
        <w:rPr>
          <w:rtl w:val="0"/>
          <w:lang w:val="en-US"/>
        </w:rPr>
      </w:pPr>
      <w:r>
        <w:rPr>
          <w:rStyle w:val="None"/>
          <w:rtl w:val="0"/>
          <w:lang w:val="en-US"/>
        </w:rPr>
        <w:t>the floor must be made of non-flammable material with a minimum thickness of 30 cm; a safety area of least 50 cm must be ensured in front of the fireplace door, and of at least 30 cm from the edges of the door.</w:t>
      </w:r>
    </w:p>
    <w:p>
      <w:pPr>
        <w:pStyle w:val="Akapit z listą"/>
        <w:spacing w:after="0"/>
        <w:ind w:left="360" w:firstLine="0"/>
        <w:jc w:val="both"/>
        <w:rPr>
          <w:rStyle w:val="Bez odstępów Znak"/>
          <w:lang w:val="en-US"/>
        </w:rPr>
      </w:pPr>
    </w:p>
    <w:p>
      <w:pPr>
        <w:pStyle w:val="Nagłówek 2"/>
        <w:numPr>
          <w:ilvl w:val="1"/>
          <w:numId w:val="52"/>
        </w:numPr>
        <w:bidi w:val="0"/>
        <w:ind w:right="0"/>
        <w:jc w:val="both"/>
        <w:rPr>
          <w:rtl w:val="0"/>
          <w:lang w:val="en-US"/>
        </w:rPr>
      </w:pPr>
      <w:bookmarkStart w:name="_Toc10" w:id="10"/>
      <w:r>
        <w:rPr>
          <w:rStyle w:val="None"/>
          <w:rtl w:val="0"/>
          <w:lang w:val="en-US"/>
        </w:rPr>
        <w:t>Chimney duct</w:t>
      </w:r>
      <w:bookmarkEnd w:id="10"/>
    </w:p>
    <w:p>
      <w:pPr>
        <w:pStyle w:val="Akapit z listą"/>
        <w:spacing w:after="0"/>
        <w:ind w:left="0" w:firstLine="0"/>
        <w:jc w:val="both"/>
        <w:rPr>
          <w:rStyle w:val="Bez odstępów Znak"/>
          <w:lang w:val="en-US"/>
        </w:rPr>
      </w:pPr>
    </w:p>
    <w:p>
      <w:pPr>
        <w:pStyle w:val="Normalny"/>
        <w:spacing w:after="0" w:line="240" w:lineRule="auto"/>
        <w:jc w:val="both"/>
        <w:rPr>
          <w:rStyle w:val="None"/>
          <w:lang w:val="en-US"/>
        </w:rPr>
      </w:pPr>
      <w:r>
        <w:rPr>
          <w:rStyle w:val="None"/>
          <w:rtl w:val="0"/>
          <w:lang w:val="en-US"/>
        </w:rPr>
        <w:t>The fireplace insert must be appropriately selected to match the cross section of the combustion gas duct (flue pipe) and the height of the flue.</w:t>
      </w:r>
    </w:p>
    <w:p>
      <w:pPr>
        <w:pStyle w:val="Akapit z listą"/>
        <w:spacing w:after="0" w:line="240" w:lineRule="auto"/>
        <w:jc w:val="both"/>
        <w:rPr>
          <w:rStyle w:val="Bez odstępów Znak"/>
          <w:lang w:val="en-US"/>
        </w:rPr>
      </w:pPr>
    </w:p>
    <w:p>
      <w:pPr>
        <w:pStyle w:val="Normalny"/>
        <w:spacing w:after="0" w:line="240" w:lineRule="auto"/>
        <w:jc w:val="both"/>
        <w:rPr>
          <w:rStyle w:val="None"/>
          <w:lang w:val="en-US"/>
        </w:rPr>
      </w:pPr>
      <w:r>
        <w:rPr>
          <w:rStyle w:val="None"/>
          <w:rtl w:val="0"/>
          <w:lang w:val="en-US"/>
        </w:rPr>
        <w:t>The cross-sectional area of the flue and of the combustion gas duct is calculated in accordance with the following formula:</w:t>
      </w:r>
    </w:p>
    <w:p>
      <w:pPr>
        <w:pStyle w:val="Akapit z listą"/>
        <w:spacing w:after="0" w:line="240" w:lineRule="auto"/>
        <w:jc w:val="both"/>
        <w:rPr>
          <w:rStyle w:val="Bez odstępów Znak"/>
          <w:lang w:val="en-US"/>
        </w:rPr>
      </w:pPr>
    </w:p>
    <w:p>
      <w:pPr>
        <w:pStyle w:val="Akapit z listą"/>
        <w:spacing w:after="0" w:line="240" w:lineRule="auto"/>
        <w:jc w:val="both"/>
        <w:rPr>
          <w:rStyle w:val="None"/>
          <w:lang w:val="en-US"/>
        </w:rPr>
      </w:pPr>
      <w:r>
        <w:rPr>
          <w:rStyle w:val="None"/>
          <w:lang w:val="en-US"/>
        </w:rPr>
        <w:drawing xmlns:a="http://schemas.openxmlformats.org/drawingml/2006/main">
          <wp:inline distT="0" distB="0" distL="0" distR="0">
            <wp:extent cx="1590675" cy="304800"/>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png"/>
                    <pic:cNvPicPr>
                      <a:picLocks noChangeAspect="1"/>
                    </pic:cNvPicPr>
                  </pic:nvPicPr>
                  <pic:blipFill>
                    <a:blip r:embed="rId18">
                      <a:extLst/>
                    </a:blip>
                    <a:stretch>
                      <a:fillRect/>
                    </a:stretch>
                  </pic:blipFill>
                  <pic:spPr>
                    <a:xfrm>
                      <a:off x="0" y="0"/>
                      <a:ext cx="1590675" cy="304800"/>
                    </a:xfrm>
                    <a:prstGeom prst="rect">
                      <a:avLst/>
                    </a:prstGeom>
                    <a:ln w="12700" cap="flat">
                      <a:noFill/>
                      <a:miter lim="400000"/>
                    </a:ln>
                    <a:effectLst/>
                  </pic:spPr>
                </pic:pic>
              </a:graphicData>
            </a:graphic>
          </wp:inline>
        </w:drawing>
      </w:r>
    </w:p>
    <w:p>
      <w:pPr>
        <w:pStyle w:val="Normalny"/>
        <w:spacing w:after="0" w:line="240" w:lineRule="auto"/>
        <w:jc w:val="both"/>
        <w:rPr>
          <w:rStyle w:val="None"/>
          <w:lang w:val="en-US"/>
        </w:rPr>
      </w:pPr>
      <w:r>
        <w:rPr>
          <w:rStyle w:val="None"/>
          <w:rtl w:val="0"/>
          <w:lang w:val="en-US"/>
        </w:rPr>
        <w:t>where:</w:t>
      </w:r>
    </w:p>
    <w:p>
      <w:pPr>
        <w:pStyle w:val="Normalny"/>
        <w:spacing w:after="0" w:line="240" w:lineRule="auto"/>
        <w:jc w:val="both"/>
        <w:rPr>
          <w:rStyle w:val="Bez odstępów Znak"/>
          <w:lang w:val="en-US"/>
        </w:rPr>
      </w:pPr>
    </w:p>
    <w:p>
      <w:pPr>
        <w:pStyle w:val="Normalny"/>
        <w:spacing w:after="0" w:line="240" w:lineRule="auto"/>
        <w:jc w:val="both"/>
        <w:rPr>
          <w:rStyle w:val="None"/>
          <w:lang w:val="en-US"/>
        </w:rPr>
      </w:pPr>
      <w:r>
        <w:rPr>
          <w:rStyle w:val="None"/>
          <w:rtl w:val="0"/>
          <w:lang w:val="en-US"/>
        </w:rPr>
        <w:t xml:space="preserve">F </w:t>
      </w:r>
      <w:r>
        <w:rPr>
          <w:rStyle w:val="None"/>
          <w:rtl w:val="0"/>
          <w:lang w:val="en-US"/>
        </w:rPr>
        <w:t xml:space="preserve">– </w:t>
      </w:r>
      <w:r>
        <w:rPr>
          <w:rStyle w:val="None"/>
          <w:rtl w:val="0"/>
          <w:lang w:val="en-US"/>
        </w:rPr>
        <w:t>cross-sectional area of the flue and of the combustion gas duct [m</w:t>
      </w:r>
      <w:r>
        <w:rPr>
          <w:rStyle w:val="None"/>
          <w:vertAlign w:val="superscript"/>
          <w:rtl w:val="0"/>
          <w:lang w:val="en-US"/>
        </w:rPr>
        <w:t>2</w:t>
      </w:r>
      <w:r>
        <w:rPr>
          <w:rStyle w:val="None"/>
          <w:rtl w:val="0"/>
          <w:lang w:val="en-US"/>
        </w:rPr>
        <w:t>];</w:t>
      </w:r>
    </w:p>
    <w:p>
      <w:pPr>
        <w:pStyle w:val="Normalny"/>
        <w:spacing w:after="0" w:line="240" w:lineRule="auto"/>
        <w:jc w:val="both"/>
        <w:rPr>
          <w:rStyle w:val="None"/>
          <w:lang w:val="en-US"/>
        </w:rPr>
      </w:pPr>
      <w:r>
        <w:rPr>
          <w:rStyle w:val="None"/>
          <w:rtl w:val="0"/>
          <w:lang w:val="en-US"/>
        </w:rPr>
        <w:t xml:space="preserve">Q </w:t>
      </w:r>
      <w:r>
        <w:rPr>
          <w:rStyle w:val="None"/>
          <w:rtl w:val="0"/>
          <w:lang w:val="en-US"/>
        </w:rPr>
        <w:t xml:space="preserve">– </w:t>
      </w:r>
      <w:r>
        <w:rPr>
          <w:rStyle w:val="None"/>
          <w:rtl w:val="0"/>
          <w:lang w:val="en-US"/>
        </w:rPr>
        <w:t>rated thermal input [kW];</w:t>
      </w:r>
    </w:p>
    <w:p>
      <w:pPr>
        <w:pStyle w:val="Normalny"/>
        <w:spacing w:after="0" w:line="240" w:lineRule="auto"/>
        <w:jc w:val="both"/>
        <w:rPr>
          <w:rStyle w:val="None"/>
          <w:lang w:val="en-US"/>
        </w:rPr>
      </w:pPr>
      <w:r>
        <w:rPr>
          <w:rStyle w:val="None"/>
          <w:rtl w:val="0"/>
          <w:lang w:val="en-US"/>
        </w:rPr>
        <w:t xml:space="preserve">h </w:t>
      </w:r>
      <w:r>
        <w:rPr>
          <w:rStyle w:val="None"/>
          <w:rtl w:val="0"/>
          <w:lang w:val="en-US"/>
        </w:rPr>
        <w:t xml:space="preserve">– </w:t>
      </w:r>
      <w:r>
        <w:rPr>
          <w:rStyle w:val="None"/>
          <w:rtl w:val="0"/>
          <w:lang w:val="en-US"/>
        </w:rPr>
        <w:t>the height of the chimney [m].</w:t>
      </w:r>
    </w:p>
    <w:p>
      <w:pPr>
        <w:pStyle w:val="Normalny"/>
        <w:spacing w:after="0" w:line="240" w:lineRule="auto"/>
        <w:jc w:val="both"/>
        <w:rPr>
          <w:rStyle w:val="Bez odstępów Znak"/>
          <w:sz w:val="14"/>
          <w:szCs w:val="14"/>
          <w:lang w:val="en-US"/>
        </w:rPr>
      </w:pPr>
    </w:p>
    <w:p>
      <w:pPr>
        <w:pStyle w:val="Normalny"/>
        <w:spacing w:after="0" w:line="240" w:lineRule="auto"/>
        <w:jc w:val="both"/>
        <w:rPr>
          <w:rStyle w:val="None"/>
          <w:lang w:val="en-US"/>
        </w:rPr>
      </w:pPr>
      <w:r>
        <w:rPr>
          <w:rStyle w:val="None"/>
          <w:rtl w:val="0"/>
          <w:lang w:val="en-US"/>
        </w:rPr>
        <w:t>In accordance with the applicable provisions of law, the flue may not be smaller than 14x14cm or its diameter must be 15cm. Inserts with a higher thermal input require a flue with a larger cross section. The cross section also depends on the height of the chimney.</w:t>
      </w:r>
    </w:p>
    <w:p>
      <w:pPr>
        <w:pStyle w:val="Akapit z listą"/>
        <w:spacing w:after="0" w:line="240" w:lineRule="auto"/>
        <w:jc w:val="both"/>
        <w:rPr>
          <w:rStyle w:val="Bez odstępów Znak"/>
          <w:lang w:val="en-US"/>
        </w:rPr>
      </w:pPr>
    </w:p>
    <w:p>
      <w:pPr>
        <w:pStyle w:val="Akapit z listą"/>
        <w:spacing w:after="0"/>
        <w:ind w:left="0" w:firstLine="0"/>
        <w:jc w:val="both"/>
        <w:rPr>
          <w:rStyle w:val="None"/>
          <w:b w:val="1"/>
          <w:bCs w:val="1"/>
          <w:lang w:val="en-US"/>
        </w:rPr>
      </w:pPr>
      <w:r>
        <w:rPr>
          <w:rStyle w:val="None"/>
          <w:b w:val="1"/>
          <w:bCs w:val="1"/>
          <w:rtl w:val="0"/>
          <w:lang w:val="en-US"/>
        </w:rPr>
        <w:t>The fireplace should be connected to the combustion gas duct or the vertical duct in accordance with the applicable national standards.</w:t>
      </w:r>
    </w:p>
    <w:p>
      <w:pPr>
        <w:pStyle w:val="Normalny"/>
        <w:spacing w:after="0"/>
        <w:jc w:val="both"/>
        <w:rPr>
          <w:rStyle w:val="Bez odstępów Znak"/>
          <w:sz w:val="14"/>
          <w:szCs w:val="14"/>
          <w:lang w:val="en-US"/>
        </w:rPr>
      </w:pPr>
    </w:p>
    <w:p>
      <w:pPr>
        <w:pStyle w:val="Normalny"/>
        <w:spacing w:after="0" w:line="240" w:lineRule="auto"/>
        <w:jc w:val="both"/>
        <w:rPr>
          <w:rStyle w:val="None"/>
          <w:lang w:val="en-US"/>
        </w:rPr>
      </w:pPr>
      <w:r>
        <w:rPr>
          <w:rStyle w:val="None"/>
          <w:rtl w:val="0"/>
          <w:lang w:val="en-US"/>
        </w:rPr>
        <w:t>The chimney draught should be as follows:</w:t>
      </w:r>
    </w:p>
    <w:p>
      <w:pPr>
        <w:pStyle w:val="Normalny"/>
        <w:spacing w:after="0" w:line="240" w:lineRule="auto"/>
        <w:ind w:left="284" w:firstLine="142"/>
        <w:jc w:val="both"/>
        <w:rPr>
          <w:rStyle w:val="None"/>
          <w:lang w:val="en-US"/>
        </w:rPr>
      </w:pPr>
      <w:r>
        <w:rPr>
          <w:rStyle w:val="None"/>
          <w:b w:val="1"/>
          <w:bCs w:val="1"/>
          <w:rtl w:val="0"/>
          <w:lang w:val="en-US"/>
        </w:rPr>
        <w:t xml:space="preserve"> - </w:t>
      </w:r>
      <w:r>
        <w:rPr>
          <w:rStyle w:val="None"/>
          <w:rtl w:val="0"/>
          <w:lang w:val="en-US"/>
        </w:rPr>
        <w:t xml:space="preserve">minimum draught </w:t>
      </w:r>
      <w:r>
        <w:rPr>
          <w:rStyle w:val="None"/>
          <w:rtl w:val="0"/>
          <w:lang w:val="en-US"/>
        </w:rPr>
        <w:t xml:space="preserve">– </w:t>
      </w:r>
      <w:r>
        <w:rPr>
          <w:rStyle w:val="None"/>
          <w:rtl w:val="0"/>
          <w:lang w:val="en-US"/>
        </w:rPr>
        <w:t xml:space="preserve">6 </w:t>
      </w:r>
      <w:r>
        <w:rPr>
          <w:rStyle w:val="None"/>
          <w:rFonts w:ascii="Symbol" w:hAnsi="Symbol" w:hint="default"/>
          <w:rtl w:val="0"/>
          <w:lang w:val="en-US"/>
        </w:rPr>
        <w:t>±</w:t>
      </w:r>
      <w:r>
        <w:rPr>
          <w:rStyle w:val="None"/>
          <w:rtl w:val="0"/>
          <w:lang w:val="en-US"/>
        </w:rPr>
        <w:t xml:space="preserve"> 2 Pa;</w:t>
      </w:r>
    </w:p>
    <w:p>
      <w:pPr>
        <w:pStyle w:val="Normalny"/>
        <w:spacing w:after="0" w:line="240" w:lineRule="auto"/>
        <w:ind w:left="426" w:firstLine="0"/>
        <w:jc w:val="both"/>
        <w:rPr>
          <w:rStyle w:val="None"/>
          <w:b w:val="1"/>
          <w:bCs w:val="1"/>
          <w:lang w:val="en-US"/>
        </w:rPr>
      </w:pPr>
      <w:r>
        <w:rPr>
          <w:rStyle w:val="None"/>
          <w:b w:val="1"/>
          <w:bCs w:val="1"/>
          <w:rtl w:val="0"/>
          <w:lang w:val="en-US"/>
        </w:rPr>
        <w:t xml:space="preserve"> - MEDIUM, RECOMMENDED DRAUGHT </w:t>
      </w:r>
      <w:r>
        <w:rPr>
          <w:rStyle w:val="None"/>
          <w:b w:val="1"/>
          <w:bCs w:val="1"/>
          <w:rtl w:val="0"/>
          <w:lang w:val="en-US"/>
        </w:rPr>
        <w:t xml:space="preserve">– </w:t>
      </w:r>
      <w:r>
        <w:rPr>
          <w:rStyle w:val="None"/>
          <w:b w:val="1"/>
          <w:bCs w:val="1"/>
          <w:rtl w:val="0"/>
          <w:lang w:val="en-US"/>
        </w:rPr>
        <w:t xml:space="preserve">12 </w:t>
      </w:r>
      <w:r>
        <w:rPr>
          <w:rStyle w:val="None"/>
          <w:rFonts w:ascii="Symbol" w:hAnsi="Symbol" w:hint="default"/>
          <w:rtl w:val="0"/>
          <w:lang w:val="en-US"/>
        </w:rPr>
        <w:t>±</w:t>
      </w:r>
      <w:r>
        <w:rPr>
          <w:rStyle w:val="None"/>
          <w:b w:val="1"/>
          <w:bCs w:val="1"/>
          <w:rtl w:val="0"/>
          <w:lang w:val="en-US"/>
        </w:rPr>
        <w:t xml:space="preserve"> 2 Pa;</w:t>
      </w:r>
    </w:p>
    <w:p>
      <w:pPr>
        <w:pStyle w:val="Normalny"/>
        <w:spacing w:after="0" w:line="240" w:lineRule="auto"/>
        <w:ind w:left="426" w:firstLine="0"/>
        <w:jc w:val="both"/>
        <w:rPr>
          <w:rStyle w:val="None"/>
          <w:lang w:val="en-US"/>
        </w:rPr>
      </w:pPr>
      <w:r>
        <w:rPr>
          <w:rStyle w:val="None"/>
          <w:b w:val="1"/>
          <w:bCs w:val="1"/>
          <w:rtl w:val="0"/>
          <w:lang w:val="en-US"/>
        </w:rPr>
        <w:t xml:space="preserve"> -</w:t>
      </w:r>
      <w:r>
        <w:rPr>
          <w:rStyle w:val="None"/>
          <w:rtl w:val="0"/>
          <w:lang w:val="en-US"/>
        </w:rPr>
        <w:t xml:space="preserve"> maximum draught </w:t>
      </w:r>
      <w:r>
        <w:rPr>
          <w:rStyle w:val="None"/>
          <w:rtl w:val="0"/>
          <w:lang w:val="en-US"/>
        </w:rPr>
        <w:t xml:space="preserve">– </w:t>
      </w:r>
      <w:r>
        <w:rPr>
          <w:rStyle w:val="None"/>
          <w:rtl w:val="0"/>
          <w:lang w:val="en-US"/>
        </w:rPr>
        <w:t xml:space="preserve">15 </w:t>
      </w:r>
      <w:r>
        <w:rPr>
          <w:rStyle w:val="None"/>
          <w:rFonts w:ascii="Symbol" w:hAnsi="Symbol" w:hint="default"/>
          <w:rtl w:val="0"/>
          <w:lang w:val="en-US"/>
        </w:rPr>
        <w:t>±</w:t>
      </w:r>
      <w:r>
        <w:rPr>
          <w:rStyle w:val="None"/>
          <w:rtl w:val="0"/>
          <w:lang w:val="en-US"/>
        </w:rPr>
        <w:t xml:space="preserve"> 2 Pa.</w:t>
      </w:r>
    </w:p>
    <w:p>
      <w:pPr>
        <w:pStyle w:val="Normalny"/>
        <w:spacing w:after="0" w:line="240" w:lineRule="auto"/>
        <w:jc w:val="both"/>
        <w:rPr>
          <w:rStyle w:val="Bez odstępów Znak"/>
          <w:sz w:val="14"/>
          <w:szCs w:val="14"/>
          <w:lang w:val="en-US"/>
        </w:rPr>
      </w:pPr>
    </w:p>
    <w:p>
      <w:pPr>
        <w:pStyle w:val="Normalny"/>
        <w:spacing w:after="0"/>
        <w:jc w:val="both"/>
        <w:rPr>
          <w:rStyle w:val="None"/>
          <w:b w:val="1"/>
          <w:bCs w:val="1"/>
          <w:sz w:val="24"/>
          <w:szCs w:val="24"/>
          <w:lang w:val="en-US"/>
        </w:rPr>
      </w:pPr>
      <w:r>
        <w:rPr>
          <w:rStyle w:val="None"/>
          <w:b w:val="1"/>
          <w:bCs w:val="1"/>
          <w:sz w:val="24"/>
          <w:szCs w:val="24"/>
          <w:rtl w:val="0"/>
          <w:lang w:val="en-US"/>
        </w:rPr>
        <w:t>NOTE:</w:t>
      </w:r>
    </w:p>
    <w:p>
      <w:pPr>
        <w:pStyle w:val="Normalny"/>
        <w:spacing w:after="0"/>
        <w:jc w:val="both"/>
        <w:rPr>
          <w:rStyle w:val="None"/>
          <w:b w:val="1"/>
          <w:bCs w:val="1"/>
          <w:lang w:val="en-US"/>
        </w:rPr>
      </w:pPr>
      <w:r>
        <w:rPr>
          <w:rStyle w:val="None"/>
          <w:b w:val="1"/>
          <w:bCs w:val="1"/>
          <w:rtl w:val="0"/>
          <w:lang w:val="en-US"/>
        </w:rPr>
        <w:t>To ensure the correct functioning of the insert, there must be a correct chimney draught in the connector of the flue pipe:</w:t>
      </w:r>
    </w:p>
    <w:p>
      <w:pPr>
        <w:pStyle w:val="Akapit z listą"/>
        <w:numPr>
          <w:ilvl w:val="0"/>
          <w:numId w:val="50"/>
        </w:numPr>
        <w:bidi w:val="0"/>
        <w:spacing w:after="0"/>
        <w:ind w:right="0"/>
        <w:jc w:val="both"/>
        <w:rPr>
          <w:b w:val="1"/>
          <w:bCs w:val="1"/>
          <w:rtl w:val="0"/>
          <w:lang w:val="en-US"/>
        </w:rPr>
      </w:pPr>
      <w:r>
        <w:rPr>
          <w:rStyle w:val="None"/>
          <w:b w:val="1"/>
          <w:bCs w:val="1"/>
          <w:rtl w:val="0"/>
          <w:lang w:val="en-US"/>
        </w:rPr>
        <w:t>the insert will not function properly if the chimney draught is not sufficient, resulting in excessive soot deposits on the glass and in combustion gas ducts and reducing the total thermal power of the insert (due to which combustion gases may escape to the room);</w:t>
      </w:r>
    </w:p>
    <w:p>
      <w:pPr>
        <w:pStyle w:val="Akapit z listą"/>
        <w:numPr>
          <w:ilvl w:val="0"/>
          <w:numId w:val="50"/>
        </w:numPr>
        <w:bidi w:val="0"/>
        <w:spacing w:after="0"/>
        <w:ind w:right="0"/>
        <w:jc w:val="both"/>
        <w:rPr>
          <w:b w:val="1"/>
          <w:bCs w:val="1"/>
          <w:rtl w:val="0"/>
          <w:lang w:val="en-US"/>
        </w:rPr>
      </w:pPr>
      <w:r>
        <w:rPr>
          <w:rStyle w:val="None"/>
          <w:b w:val="1"/>
          <w:bCs w:val="1"/>
          <w:rtl w:val="0"/>
          <w:lang w:val="en-US"/>
        </w:rPr>
        <w:t>if the draught is too strong, the burning process may be too intense, causing high consumption of fuel and resulting in permanent damage of the insert.</w:t>
      </w:r>
    </w:p>
    <w:p>
      <w:pPr>
        <w:pStyle w:val="Akapit z listą"/>
        <w:spacing w:after="0"/>
        <w:jc w:val="both"/>
        <w:rPr>
          <w:rStyle w:val="Bez odstępów Znak"/>
          <w:lang w:val="en-US"/>
        </w:rPr>
      </w:pPr>
    </w:p>
    <w:p>
      <w:pPr>
        <w:pStyle w:val="Normalny"/>
        <w:spacing w:after="0" w:line="240" w:lineRule="auto"/>
        <w:jc w:val="both"/>
        <w:rPr>
          <w:rStyle w:val="None"/>
          <w:b w:val="1"/>
          <w:bCs w:val="1"/>
          <w:lang w:val="en-US"/>
        </w:rPr>
      </w:pPr>
      <w:r>
        <w:rPr>
          <w:rStyle w:val="None"/>
          <w:b w:val="1"/>
          <w:bCs w:val="1"/>
          <w:rtl w:val="0"/>
          <w:lang w:val="en-US"/>
        </w:rPr>
        <w:t>The chimney should be regularly inspected by a chimney sweep company.</w:t>
      </w:r>
    </w:p>
    <w:p>
      <w:pPr>
        <w:pStyle w:val="Normalny"/>
        <w:spacing w:after="0" w:line="240" w:lineRule="auto"/>
        <w:jc w:val="both"/>
        <w:rPr>
          <w:rStyle w:val="None"/>
          <w:b w:val="1"/>
          <w:bCs w:val="1"/>
          <w:lang w:val="en-US"/>
        </w:rPr>
      </w:pPr>
    </w:p>
    <w:p>
      <w:pPr>
        <w:pStyle w:val="Normalny"/>
        <w:rPr>
          <w:rStyle w:val="None"/>
          <w:outline w:val="0"/>
          <w:color w:val="4f81bd"/>
          <w:sz w:val="26"/>
          <w:szCs w:val="26"/>
          <w:u w:color="4f81bd"/>
          <w:lang w:val="en-US"/>
          <w14:textFill>
            <w14:solidFill>
              <w14:srgbClr w14:val="4F81BD"/>
            </w14:solidFill>
          </w14:textFill>
        </w:rPr>
      </w:pPr>
      <w:r>
        <w:rPr>
          <w:rStyle w:val="None"/>
          <w:outline w:val="0"/>
          <w:color w:val="4f81bd"/>
          <w:sz w:val="26"/>
          <w:szCs w:val="26"/>
          <w:u w:color="4f81bd"/>
          <w:rtl w:val="0"/>
          <w:lang w:val="en-US"/>
          <w14:textFill>
            <w14:solidFill>
              <w14:srgbClr w14:val="4F81BD"/>
            </w14:solidFill>
          </w14:textFill>
        </w:rPr>
        <w:t>6.3.1 Connection to the chimney ducts:</w:t>
      </w:r>
    </w:p>
    <w:p>
      <w:pPr>
        <w:pStyle w:val="Normalny"/>
        <w:spacing w:after="0" w:line="240" w:lineRule="auto"/>
        <w:ind w:left="720" w:firstLine="0"/>
        <w:jc w:val="both"/>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p>
    <w:p>
      <w:pPr>
        <w:pStyle w:val="Normalny"/>
        <w:numPr>
          <w:ilvl w:val="0"/>
          <w:numId w:val="54"/>
        </w:numPr>
        <w:bidi w:val="0"/>
        <w:spacing w:after="0"/>
        <w:ind w:right="0"/>
        <w:jc w:val="both"/>
        <w:rPr>
          <w:rtl w:val="0"/>
          <w:lang w:val="en-US"/>
        </w:rPr>
      </w:pPr>
      <w:r>
        <w:rPr>
          <w:rStyle w:val="None"/>
          <w:rtl w:val="0"/>
          <w:lang w:val="en-US"/>
        </w:rPr>
        <w:t>before installing the fireplace insert, the chimney ducts and its technical parameters and condition must be inspected and approved by a chimney expert;</w:t>
      </w:r>
    </w:p>
    <w:p>
      <w:pPr>
        <w:pStyle w:val="Normalny"/>
        <w:numPr>
          <w:ilvl w:val="0"/>
          <w:numId w:val="54"/>
        </w:numPr>
        <w:bidi w:val="0"/>
        <w:spacing w:after="0"/>
        <w:ind w:right="0"/>
        <w:jc w:val="both"/>
        <w:rPr>
          <w:rtl w:val="0"/>
          <w:lang w:val="en-US"/>
        </w:rPr>
      </w:pPr>
      <w:r>
        <w:rPr>
          <w:rStyle w:val="None"/>
          <w:rtl w:val="0"/>
          <w:lang w:val="en-US"/>
        </w:rPr>
        <w:t xml:space="preserve">the fireplace insert may only be installed after the flue pipe has been inspected and approved by a chimney expert. </w:t>
      </w:r>
    </w:p>
    <w:p>
      <w:pPr>
        <w:pStyle w:val="Normalny"/>
        <w:jc w:val="both"/>
        <w:rPr>
          <w:rStyle w:val="None"/>
          <w:lang w:val="en-US"/>
        </w:rPr>
      </w:pPr>
      <w:r>
        <w:rPr>
          <w:rStyle w:val="None"/>
          <w:rtl w:val="0"/>
          <w:lang w:val="en-US"/>
        </w:rPr>
        <w:t>The chimney duct must satisfy the applicable national or European standards.</w:t>
      </w:r>
    </w:p>
    <w:p>
      <w:pPr>
        <w:pStyle w:val="Normalny"/>
        <w:jc w:val="both"/>
        <w:rPr>
          <w:rStyle w:val="None"/>
          <w:lang w:val="en-US"/>
        </w:rPr>
      </w:pPr>
      <w:r>
        <w:rPr>
          <w:rStyle w:val="None"/>
          <w:rtl w:val="0"/>
          <w:lang w:val="en-US"/>
        </w:rPr>
        <w:t xml:space="preserve">The fireplace insert must be mounted and connected to the chimney in accordance with the supplied </w:t>
      </w:r>
      <w:r>
        <w:rPr>
          <w:rStyle w:val="None"/>
          <w:i w:val="1"/>
          <w:iCs w:val="1"/>
          <w:rtl w:val="0"/>
          <w:lang w:val="en-US"/>
        </w:rPr>
        <w:t xml:space="preserve">Operation and Installation Manual </w:t>
      </w:r>
      <w:r>
        <w:rPr>
          <w:rStyle w:val="None"/>
          <w:rtl w:val="0"/>
          <w:lang w:val="en-US"/>
        </w:rPr>
        <w:t>(together with deflector plates - if they are to be used, and the insulation of the flue pipe).</w:t>
      </w:r>
    </w:p>
    <w:p>
      <w:pPr>
        <w:pStyle w:val="Normalny"/>
        <w:jc w:val="both"/>
        <w:rPr>
          <w:rStyle w:val="None"/>
          <w:lang w:val="en-US"/>
        </w:rPr>
      </w:pPr>
      <w:r>
        <w:rPr>
          <w:rStyle w:val="None"/>
          <w:rtl w:val="0"/>
          <w:lang w:val="en-US"/>
        </w:rPr>
        <w:t xml:space="preserve">The manufacturer </w:t>
      </w:r>
      <w:r>
        <w:rPr>
          <w:rStyle w:val="None"/>
          <w:b w:val="1"/>
          <w:bCs w:val="1"/>
          <w:rtl w:val="0"/>
          <w:lang w:val="en-US"/>
        </w:rPr>
        <w:t xml:space="preserve">does not recommend </w:t>
      </w:r>
      <w:r>
        <w:rPr>
          <w:rStyle w:val="None"/>
          <w:rtl w:val="0"/>
          <w:lang w:val="en-US"/>
        </w:rPr>
        <w:t xml:space="preserve">the assembly and installation of the appliance by the user on his or her own. To make sure that the insert is installed and put to use in a correct and safe manner and to satisfy the guarantee conditions, the user should have the appliance installed and put to use by a qualified installer or an installation company. The installer is required to confirm in the guarantee card (signature and stamp) that the fireplace has been installed in accordance with good building practices and the applicable legal provisions. If the above-mentioned activities are not performed, it will invalidate the guarantee. </w:t>
      </w:r>
    </w:p>
    <w:p>
      <w:pPr>
        <w:pStyle w:val="Normalny"/>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p>
    <w:p>
      <w:pPr>
        <w:pStyle w:val="Normalny"/>
        <w:rPr>
          <w:rStyle w:val="None"/>
          <w:lang w:val="en-US"/>
        </w:rPr>
      </w:pPr>
      <w:r>
        <w:rPr>
          <w:rStyle w:val="None"/>
          <w:outline w:val="0"/>
          <w:color w:val="4f81bd"/>
          <w:sz w:val="26"/>
          <w:szCs w:val="26"/>
          <w:u w:color="4f81bd"/>
          <w:rtl w:val="0"/>
          <w:lang w:val="en-US"/>
          <w14:textFill>
            <w14:solidFill>
              <w14:srgbClr w14:val="4F81BD"/>
            </w14:solidFill>
          </w14:textFill>
        </w:rPr>
        <w:t>6.3.2 The combustion gas outlet system should have the following features:</w:t>
      </w:r>
    </w:p>
    <w:p>
      <w:pPr>
        <w:pStyle w:val="Normalny"/>
        <w:spacing w:after="0" w:line="240" w:lineRule="auto"/>
        <w:ind w:left="720" w:firstLine="0"/>
        <w:jc w:val="both"/>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p>
    <w:p>
      <w:pPr>
        <w:pStyle w:val="Akapit z listą"/>
        <w:numPr>
          <w:ilvl w:val="0"/>
          <w:numId w:val="50"/>
        </w:numPr>
        <w:bidi w:val="0"/>
        <w:ind w:right="0"/>
        <w:jc w:val="both"/>
        <w:rPr>
          <w:rtl w:val="0"/>
          <w:lang w:val="en-US"/>
        </w:rPr>
      </w:pPr>
      <w:r>
        <w:rPr>
          <w:rStyle w:val="None"/>
          <w:rtl w:val="0"/>
          <w:lang w:val="en-US"/>
        </w:rPr>
        <w:t>the cross section of the flue pipe may not be smaller than the cross section of the chimney duct and it may not become narrow towards the chimney (between the flue pipe and the chimney, the diameter can be increased through the use of mounting adapters);</w:t>
      </w:r>
    </w:p>
    <w:p>
      <w:pPr>
        <w:pStyle w:val="Akapit z listą"/>
        <w:numPr>
          <w:ilvl w:val="0"/>
          <w:numId w:val="50"/>
        </w:numPr>
        <w:bidi w:val="0"/>
        <w:ind w:right="0"/>
        <w:jc w:val="both"/>
        <w:rPr>
          <w:rtl w:val="0"/>
          <w:lang w:val="en-US"/>
        </w:rPr>
      </w:pPr>
      <w:r>
        <w:rPr>
          <w:rStyle w:val="None"/>
          <w:rtl w:val="0"/>
          <w:lang w:val="en-US"/>
        </w:rPr>
        <w:t>the path of the combustion gas duct should be as short and straight as possible (bends increase flow resistance and facilitate the accumulation of condensed moisture);</w:t>
      </w:r>
    </w:p>
    <w:p>
      <w:pPr>
        <w:pStyle w:val="Akapit z listą"/>
        <w:numPr>
          <w:ilvl w:val="0"/>
          <w:numId w:val="50"/>
        </w:numPr>
        <w:bidi w:val="0"/>
        <w:ind w:right="0"/>
        <w:jc w:val="both"/>
        <w:rPr>
          <w:rtl w:val="0"/>
          <w:lang w:val="en-US"/>
        </w:rPr>
      </w:pPr>
      <w:r>
        <w:rPr>
          <w:rStyle w:val="None"/>
          <w:rtl w:val="0"/>
          <w:lang w:val="en-US"/>
        </w:rPr>
        <w:t>it is forbidden to connect the insert to the same chimney duct with another heating device;</w:t>
      </w:r>
    </w:p>
    <w:p>
      <w:pPr>
        <w:pStyle w:val="Akapit z listą"/>
        <w:numPr>
          <w:ilvl w:val="0"/>
          <w:numId w:val="50"/>
        </w:numPr>
        <w:bidi w:val="0"/>
        <w:ind w:right="0"/>
        <w:jc w:val="both"/>
        <w:rPr>
          <w:rtl w:val="0"/>
          <w:lang w:val="en-US"/>
        </w:rPr>
      </w:pPr>
      <w:r>
        <w:rPr>
          <w:rStyle w:val="None"/>
          <w:rtl w:val="0"/>
          <w:lang w:val="en-US"/>
        </w:rPr>
        <w:t>the fireplace insert should be connected to its own chimney duct;</w:t>
      </w:r>
    </w:p>
    <w:p>
      <w:pPr>
        <w:pStyle w:val="Akapit z listą"/>
        <w:numPr>
          <w:ilvl w:val="0"/>
          <w:numId w:val="50"/>
        </w:numPr>
        <w:bidi w:val="0"/>
        <w:spacing w:after="0" w:line="240" w:lineRule="auto"/>
        <w:ind w:right="0"/>
        <w:jc w:val="both"/>
        <w:rPr>
          <w:rtl w:val="0"/>
          <w:lang w:val="en-US"/>
        </w:rPr>
      </w:pPr>
      <w:r>
        <w:rPr>
          <w:rStyle w:val="None"/>
          <w:rtl w:val="0"/>
          <w:lang w:val="en-US"/>
        </w:rPr>
        <w:t>the combustion gas duct may not have more than two inclinations of 45</w:t>
      </w:r>
      <w:r>
        <w:rPr>
          <w:rStyle w:val="None"/>
          <w:rtl w:val="0"/>
          <w:lang w:val="en-US"/>
        </w:rPr>
        <w:t xml:space="preserve">° </w:t>
      </w:r>
      <w:r>
        <w:rPr>
          <w:rStyle w:val="None"/>
          <w:rtl w:val="0"/>
          <w:lang w:val="en-US"/>
        </w:rPr>
        <w:t>when its length does not exceed 5 m and of 20</w:t>
      </w:r>
      <w:r>
        <w:rPr>
          <w:rStyle w:val="None"/>
          <w:rtl w:val="0"/>
          <w:lang w:val="en-US"/>
        </w:rPr>
        <w:t xml:space="preserve">° </w:t>
      </w:r>
      <w:r>
        <w:rPr>
          <w:rStyle w:val="None"/>
          <w:rtl w:val="0"/>
          <w:lang w:val="en-US"/>
        </w:rPr>
        <w:t>when it is more than 5 m long;</w:t>
      </w:r>
    </w:p>
    <w:p>
      <w:pPr>
        <w:pStyle w:val="Akapit z listą"/>
        <w:numPr>
          <w:ilvl w:val="0"/>
          <w:numId w:val="50"/>
        </w:numPr>
        <w:bidi w:val="0"/>
        <w:spacing w:after="0" w:line="240" w:lineRule="auto"/>
        <w:ind w:right="0"/>
        <w:jc w:val="both"/>
        <w:rPr>
          <w:rtl w:val="0"/>
          <w:lang w:val="en-US"/>
        </w:rPr>
      </w:pPr>
      <w:r>
        <w:rPr>
          <w:rStyle w:val="None"/>
          <w:rtl w:val="0"/>
          <w:lang w:val="en-US"/>
        </w:rPr>
        <w:t>the combustion gas duct must be made from non-combustible materials and it must be thermally insulated;</w:t>
      </w:r>
    </w:p>
    <w:p>
      <w:pPr>
        <w:pStyle w:val="Akapit z listą"/>
        <w:numPr>
          <w:ilvl w:val="0"/>
          <w:numId w:val="50"/>
        </w:numPr>
        <w:bidi w:val="0"/>
        <w:spacing w:after="0" w:line="240" w:lineRule="auto"/>
        <w:ind w:right="0"/>
        <w:jc w:val="both"/>
        <w:rPr>
          <w:rtl w:val="0"/>
          <w:lang w:val="en-US"/>
        </w:rPr>
      </w:pPr>
      <w:r>
        <w:rPr>
          <w:rStyle w:val="None"/>
          <w:rtl w:val="0"/>
          <w:lang w:val="en-US"/>
        </w:rPr>
        <w:t>the insulation of the flue pipe must ensure fire resistance for at least 60 minutes;</w:t>
      </w:r>
    </w:p>
    <w:p>
      <w:pPr>
        <w:pStyle w:val="Akapit z listą"/>
        <w:numPr>
          <w:ilvl w:val="0"/>
          <w:numId w:val="50"/>
        </w:numPr>
        <w:bidi w:val="0"/>
        <w:ind w:right="0"/>
        <w:jc w:val="both"/>
        <w:rPr>
          <w:rtl w:val="0"/>
          <w:lang w:val="en-US"/>
        </w:rPr>
      </w:pPr>
      <w:r>
        <w:rPr>
          <w:rStyle w:val="None"/>
          <w:rtl w:val="0"/>
          <w:lang w:val="en-US"/>
        </w:rPr>
        <w:t xml:space="preserve">the flue exit should be followed by a straight pipe with a minimum length twice as long as the diameter of the fireplace flue; </w:t>
      </w:r>
    </w:p>
    <w:p>
      <w:pPr>
        <w:pStyle w:val="Akapit z listą"/>
        <w:numPr>
          <w:ilvl w:val="0"/>
          <w:numId w:val="50"/>
        </w:numPr>
        <w:bidi w:val="0"/>
        <w:ind w:right="0"/>
        <w:jc w:val="both"/>
        <w:rPr>
          <w:rtl w:val="0"/>
          <w:lang w:val="en-US"/>
        </w:rPr>
      </w:pPr>
      <w:r>
        <w:rPr>
          <w:rStyle w:val="None"/>
          <w:rtl w:val="0"/>
          <w:lang w:val="en-US"/>
        </w:rPr>
        <w:t>the connector must be leak-proof;</w:t>
      </w:r>
    </w:p>
    <w:p>
      <w:pPr>
        <w:pStyle w:val="Akapit z listą"/>
        <w:numPr>
          <w:ilvl w:val="0"/>
          <w:numId w:val="50"/>
        </w:numPr>
        <w:bidi w:val="0"/>
        <w:ind w:right="0"/>
        <w:jc w:val="both"/>
        <w:rPr>
          <w:rtl w:val="0"/>
          <w:lang w:val="en-US"/>
        </w:rPr>
      </w:pPr>
      <w:r>
        <w:rPr>
          <w:rStyle w:val="None"/>
          <w:rtl w:val="0"/>
          <w:lang w:val="en-US"/>
        </w:rPr>
        <w:t>the end of the chimney should ensure a trouble-free outlet for combustion gases and it should be placed at least 60 cm above the highest point of the roof;</w:t>
      </w:r>
    </w:p>
    <w:p>
      <w:pPr>
        <w:pStyle w:val="Akapit z listą"/>
        <w:numPr>
          <w:ilvl w:val="0"/>
          <w:numId w:val="50"/>
        </w:numPr>
        <w:bidi w:val="0"/>
        <w:ind w:right="0"/>
        <w:jc w:val="both"/>
        <w:rPr>
          <w:rtl w:val="0"/>
          <w:lang w:val="en-US"/>
        </w:rPr>
      </w:pPr>
      <w:r>
        <w:rPr>
          <w:rStyle w:val="None"/>
          <w:rtl w:val="0"/>
          <w:lang w:val="en-US"/>
        </w:rPr>
        <w:t>the connectors must be made from stainless, heat-resistant steel 1.4401 (316) or fireplace steel, painted with a special paint. The metal sheet must have an appropriate thickness (heat-resistant and stainless steel must be 1mm thick, fireplace steel - 2mm) and be resistant to high temperature, the acidity of combustion gases and condensed moisture.</w:t>
      </w:r>
    </w:p>
    <w:p>
      <w:pPr>
        <w:pStyle w:val="Akapit z listą"/>
        <w:jc w:val="both"/>
        <w:rPr>
          <w:rStyle w:val="Bez odstępów Znak"/>
          <w:lang w:val="en-US"/>
        </w:rPr>
      </w:pPr>
    </w:p>
    <w:p>
      <w:pPr>
        <w:pStyle w:val="Normalny"/>
        <w:spacing w:after="0"/>
        <w:jc w:val="both"/>
        <w:rPr>
          <w:rStyle w:val="None"/>
          <w:rFonts w:ascii="Arial" w:cs="Arial" w:hAnsi="Arial" w:eastAsia="Arial"/>
          <w:lang w:val="en-US"/>
        </w:rPr>
      </w:pPr>
    </w:p>
    <w:p>
      <w:pPr>
        <w:pStyle w:val="Normalny"/>
        <w:spacing w:after="0"/>
        <w:jc w:val="both"/>
        <w:rPr>
          <w:rStyle w:val="None"/>
          <w:b w:val="1"/>
          <w:bCs w:val="1"/>
          <w:lang w:val="en-US"/>
        </w:rPr>
      </w:pPr>
      <w:r>
        <w:rPr>
          <w:rStyle w:val="None"/>
          <w:b w:val="1"/>
          <w:bCs w:val="1"/>
          <w:rtl w:val="0"/>
          <w:lang w:val="en-US"/>
        </w:rPr>
        <w:t>Enough room should be left when building the enclosure of the fireplace insert so as to ensure an easy access for the purpose of cleaning the insert, the flue pipe and the chimney.</w:t>
      </w:r>
    </w:p>
    <w:p>
      <w:pPr>
        <w:pStyle w:val="Normalny"/>
        <w:spacing w:after="0"/>
        <w:jc w:val="both"/>
        <w:rPr>
          <w:rStyle w:val="None"/>
          <w:b w:val="1"/>
          <w:bCs w:val="1"/>
          <w:lang w:val="en-US"/>
        </w:rPr>
      </w:pPr>
    </w:p>
    <w:p>
      <w:pPr>
        <w:pStyle w:val="Normalny"/>
        <w:spacing w:after="0"/>
        <w:jc w:val="both"/>
        <w:rPr>
          <w:rStyle w:val="None"/>
          <w:b w:val="1"/>
          <w:bCs w:val="1"/>
          <w:lang w:val="en-US"/>
        </w:rPr>
      </w:pPr>
    </w:p>
    <w:p>
      <w:pPr>
        <w:pStyle w:val="Normalny"/>
        <w:spacing w:after="0" w:line="240" w:lineRule="auto"/>
        <w:jc w:val="both"/>
        <w:rPr>
          <w:rStyle w:val="None"/>
          <w:b w:val="1"/>
          <w:bCs w:val="1"/>
          <w:lang w:val="en-US"/>
        </w:rPr>
      </w:pPr>
      <w:r>
        <w:rPr>
          <w:rStyle w:val="None"/>
          <w:lang w:val="en-US"/>
        </w:rPr>
        <mc:AlternateContent>
          <mc:Choice Requires="wpg">
            <w:drawing xmlns:a="http://schemas.openxmlformats.org/drawingml/2006/main">
              <wp:anchor distT="0" distB="0" distL="0" distR="0" simplePos="0" relativeHeight="251678720" behindDoc="0" locked="0" layoutInCell="1" allowOverlap="1">
                <wp:simplePos x="0" y="0"/>
                <wp:positionH relativeFrom="column">
                  <wp:posOffset>2634615</wp:posOffset>
                </wp:positionH>
                <wp:positionV relativeFrom="line">
                  <wp:posOffset>156845</wp:posOffset>
                </wp:positionV>
                <wp:extent cx="1628775" cy="891541"/>
                <wp:effectExtent l="0" t="0" r="0" b="0"/>
                <wp:wrapNone/>
                <wp:docPr id="1073741869" name="officeArt object"/>
                <wp:cNvGraphicFramePr/>
                <a:graphic xmlns:a="http://schemas.openxmlformats.org/drawingml/2006/main">
                  <a:graphicData uri="http://schemas.microsoft.com/office/word/2010/wordprocessingGroup">
                    <wpg:wgp>
                      <wpg:cNvGrpSpPr/>
                      <wpg:grpSpPr>
                        <a:xfrm>
                          <a:off x="0" y="0"/>
                          <a:ext cx="1628775" cy="891541"/>
                          <a:chOff x="0" y="0"/>
                          <a:chExt cx="1628775" cy="891540"/>
                        </a:xfrm>
                      </wpg:grpSpPr>
                      <wps:wsp>
                        <wps:cNvPr id="1073741867" name="Shape 1073741867"/>
                        <wps:cNvSpPr/>
                        <wps:spPr>
                          <a:xfrm flipH="1" rot="10800000">
                            <a:off x="0" y="0"/>
                            <a:ext cx="1628775" cy="891540"/>
                          </a:xfrm>
                          <a:prstGeom prst="rect">
                            <a:avLst/>
                          </a:prstGeom>
                          <a:solidFill>
                            <a:srgbClr val="FFFFFF">
                              <a:alpha val="0"/>
                            </a:srgbClr>
                          </a:solidFill>
                          <a:ln w="12700" cap="flat">
                            <a:noFill/>
                            <a:miter lim="400000"/>
                          </a:ln>
                          <a:effectLst/>
                        </wps:spPr>
                        <wps:bodyPr/>
                      </wps:wsp>
                      <wps:wsp>
                        <wps:cNvPr id="1073741868" name="Shape 1073741868"/>
                        <wps:cNvSpPr txBox="1"/>
                        <wps:spPr>
                          <a:xfrm>
                            <a:off x="0" y="0"/>
                            <a:ext cx="1628775" cy="891540"/>
                          </a:xfrm>
                          <a:prstGeom prst="rect">
                            <a:avLst/>
                          </a:prstGeom>
                          <a:noFill/>
                          <a:ln w="12700" cap="flat">
                            <a:noFill/>
                            <a:miter lim="400000"/>
                          </a:ln>
                          <a:effectLst/>
                        </wps:spPr>
                        <wps:txbx>
                          <w:txbxContent>
                            <w:p>
                              <w:pPr>
                                <w:pStyle w:val="Normalny"/>
                                <w:spacing w:after="0"/>
                                <w:rPr>
                                  <w:rStyle w:val="None"/>
                                  <w:outline w:val="0"/>
                                  <w:color w:val="0000ff"/>
                                  <w:u w:color="0000ff"/>
                                  <w:lang w:val="en-US"/>
                                  <w14:textFill>
                                    <w14:solidFill>
                                      <w14:srgbClr w14:val="0000FF"/>
                                    </w14:solidFill>
                                  </w14:textFill>
                                </w:rPr>
                              </w:pPr>
                              <w:r>
                                <w:rPr>
                                  <w:rStyle w:val="None"/>
                                  <w:outline w:val="0"/>
                                  <w:color w:val="0000ff"/>
                                  <w:u w:color="0000ff"/>
                                  <w:rtl w:val="0"/>
                                  <w:lang w:val="en-US"/>
                                  <w14:textFill>
                                    <w14:solidFill>
                                      <w14:srgbClr w14:val="0000FF"/>
                                    </w14:solidFill>
                                  </w14:textFill>
                                </w:rPr>
                                <w:t>Chimney duct</w:t>
                              </w:r>
                            </w:p>
                            <w:p>
                              <w:pPr>
                                <w:pStyle w:val="Normalny"/>
                                <w:spacing w:after="0"/>
                                <w:rPr>
                                  <w:rStyle w:val="None"/>
                                  <w:outline w:val="0"/>
                                  <w:color w:val="0000ff"/>
                                  <w:u w:color="0000ff"/>
                                  <w:lang w:val="en-US"/>
                                  <w14:textFill>
                                    <w14:solidFill>
                                      <w14:srgbClr w14:val="0000FF"/>
                                    </w14:solidFill>
                                  </w14:textFill>
                                </w:rPr>
                              </w:pPr>
                              <w:r>
                                <w:rPr>
                                  <w:rStyle w:val="None"/>
                                  <w:outline w:val="0"/>
                                  <w:color w:val="0000ff"/>
                                  <w:u w:color="0000ff"/>
                                  <w:rtl w:val="0"/>
                                  <w:lang w:val="en-US"/>
                                  <w14:textFill>
                                    <w14:solidFill>
                                      <w14:srgbClr w14:val="0000FF"/>
                                    </w14:solidFill>
                                  </w14:textFill>
                                </w:rPr>
                                <w:t>Non-flammable material</w:t>
                              </w:r>
                            </w:p>
                            <w:p>
                              <w:pPr>
                                <w:pStyle w:val="Normalny"/>
                                <w:spacing w:after="0"/>
                                <w:rPr>
                                  <w:rStyle w:val="None"/>
                                  <w:outline w:val="0"/>
                                  <w:color w:val="0000ff"/>
                                  <w:u w:color="0000ff"/>
                                  <w:lang w:val="en-US"/>
                                  <w14:textFill>
                                    <w14:solidFill>
                                      <w14:srgbClr w14:val="0000FF"/>
                                    </w14:solidFill>
                                  </w14:textFill>
                                </w:rPr>
                              </w:pPr>
                              <w:r>
                                <w:rPr>
                                  <w:rStyle w:val="None"/>
                                  <w:outline w:val="0"/>
                                  <w:color w:val="0000ff"/>
                                  <w:u w:color="0000ff"/>
                                  <w:rtl w:val="0"/>
                                  <w:lang w:val="en-US"/>
                                  <w14:textFill>
                                    <w14:solidFill>
                                      <w14:srgbClr w14:val="0000FF"/>
                                    </w14:solidFill>
                                  </w14:textFill>
                                </w:rPr>
                                <w:t>Sealing mortar</w:t>
                              </w:r>
                            </w:p>
                            <w:p>
                              <w:pPr>
                                <w:pStyle w:val="Normalny"/>
                                <w:spacing w:after="0"/>
                              </w:pPr>
                              <w:r>
                                <w:rPr>
                                  <w:rStyle w:val="None"/>
                                  <w:outline w:val="0"/>
                                  <w:color w:val="0000ff"/>
                                  <w:u w:color="0000ff"/>
                                  <w:rtl w:val="0"/>
                                  <w:lang w:val="en-US"/>
                                  <w14:textFill>
                                    <w14:solidFill>
                                      <w14:srgbClr w14:val="0000FF"/>
                                    </w14:solidFill>
                                  </w14:textFill>
                                </w:rPr>
                                <w:t>Rosette</w:t>
                              </w:r>
                            </w:p>
                          </w:txbxContent>
                        </wps:txbx>
                        <wps:bodyPr wrap="square" lIns="0" tIns="0" rIns="0" bIns="0" numCol="1" anchor="t">
                          <a:noAutofit/>
                        </wps:bodyPr>
                      </wps:wsp>
                    </wpg:wgp>
                  </a:graphicData>
                </a:graphic>
              </wp:anchor>
            </w:drawing>
          </mc:Choice>
          <mc:Fallback>
            <w:pict>
              <v:group id="_x0000_s1052" style="visibility:visible;position:absolute;margin-left:207.4pt;margin-top:12.4pt;width:128.2pt;height:70.2pt;z-index:251678720;mso-position-horizontal:absolute;mso-position-horizontal-relative:text;mso-position-vertical:absolute;mso-position-vertical-relative:line;mso-wrap-distance-left:0.0pt;mso-wrap-distance-top:0.0pt;mso-wrap-distance-right:0.0pt;mso-wrap-distance-bottom:0.0pt;" coordorigin="0,0" coordsize="1628775,891540">
                <w10:wrap type="none" side="bothSides" anchorx="text"/>
                <v:rect id="_x0000_s1053" style="position:absolute;left:0;top:0;width:1628775;height:891540;rotation:11796480fd;flip:x;">
                  <v:fill color="#FFFFFF" opacity="0.0%" type="solid"/>
                  <v:stroke on="f" weight="1.0pt" dashstyle="solid" endcap="flat" miterlimit="400.0%" joinstyle="miter" linestyle="single" startarrow="none" startarrowwidth="medium" startarrowlength="medium" endarrow="none" endarrowwidth="medium" endarrowlength="medium"/>
                </v:rect>
                <v:shape id="_x0000_s1054" type="#_x0000_t202" style="position:absolute;left:0;top:0;width:1628775;height:891540;">
                  <v:fill on="f"/>
                  <v:stroke on="f" weight="1.0pt" dashstyle="solid" endcap="flat" miterlimit="400.0%" joinstyle="miter" linestyle="single" startarrow="none" startarrowwidth="medium" startarrowlength="medium" endarrow="none" endarrowwidth="medium" endarrowlength="medium"/>
                  <v:textbox>
                    <w:txbxContent>
                      <w:p>
                        <w:pPr>
                          <w:pStyle w:val="Normalny"/>
                          <w:spacing w:after="0"/>
                          <w:rPr>
                            <w:rStyle w:val="None"/>
                            <w:outline w:val="0"/>
                            <w:color w:val="0000ff"/>
                            <w:u w:color="0000ff"/>
                            <w:lang w:val="en-US"/>
                            <w14:textFill>
                              <w14:solidFill>
                                <w14:srgbClr w14:val="0000FF"/>
                              </w14:solidFill>
                            </w14:textFill>
                          </w:rPr>
                        </w:pPr>
                        <w:r>
                          <w:rPr>
                            <w:rStyle w:val="None"/>
                            <w:outline w:val="0"/>
                            <w:color w:val="0000ff"/>
                            <w:u w:color="0000ff"/>
                            <w:rtl w:val="0"/>
                            <w:lang w:val="en-US"/>
                            <w14:textFill>
                              <w14:solidFill>
                                <w14:srgbClr w14:val="0000FF"/>
                              </w14:solidFill>
                            </w14:textFill>
                          </w:rPr>
                          <w:t>Chimney duct</w:t>
                        </w:r>
                      </w:p>
                      <w:p>
                        <w:pPr>
                          <w:pStyle w:val="Normalny"/>
                          <w:spacing w:after="0"/>
                          <w:rPr>
                            <w:rStyle w:val="None"/>
                            <w:outline w:val="0"/>
                            <w:color w:val="0000ff"/>
                            <w:u w:color="0000ff"/>
                            <w:lang w:val="en-US"/>
                            <w14:textFill>
                              <w14:solidFill>
                                <w14:srgbClr w14:val="0000FF"/>
                              </w14:solidFill>
                            </w14:textFill>
                          </w:rPr>
                        </w:pPr>
                        <w:r>
                          <w:rPr>
                            <w:rStyle w:val="None"/>
                            <w:outline w:val="0"/>
                            <w:color w:val="0000ff"/>
                            <w:u w:color="0000ff"/>
                            <w:rtl w:val="0"/>
                            <w:lang w:val="en-US"/>
                            <w14:textFill>
                              <w14:solidFill>
                                <w14:srgbClr w14:val="0000FF"/>
                              </w14:solidFill>
                            </w14:textFill>
                          </w:rPr>
                          <w:t>Non-flammable material</w:t>
                        </w:r>
                      </w:p>
                      <w:p>
                        <w:pPr>
                          <w:pStyle w:val="Normalny"/>
                          <w:spacing w:after="0"/>
                          <w:rPr>
                            <w:rStyle w:val="None"/>
                            <w:outline w:val="0"/>
                            <w:color w:val="0000ff"/>
                            <w:u w:color="0000ff"/>
                            <w:lang w:val="en-US"/>
                            <w14:textFill>
                              <w14:solidFill>
                                <w14:srgbClr w14:val="0000FF"/>
                              </w14:solidFill>
                            </w14:textFill>
                          </w:rPr>
                        </w:pPr>
                        <w:r>
                          <w:rPr>
                            <w:rStyle w:val="None"/>
                            <w:outline w:val="0"/>
                            <w:color w:val="0000ff"/>
                            <w:u w:color="0000ff"/>
                            <w:rtl w:val="0"/>
                            <w:lang w:val="en-US"/>
                            <w14:textFill>
                              <w14:solidFill>
                                <w14:srgbClr w14:val="0000FF"/>
                              </w14:solidFill>
                            </w14:textFill>
                          </w:rPr>
                          <w:t>Sealing mortar</w:t>
                        </w:r>
                      </w:p>
                      <w:p>
                        <w:pPr>
                          <w:pStyle w:val="Normalny"/>
                          <w:spacing w:after="0"/>
                        </w:pPr>
                        <w:r>
                          <w:rPr>
                            <w:rStyle w:val="None"/>
                            <w:outline w:val="0"/>
                            <w:color w:val="0000ff"/>
                            <w:u w:color="0000ff"/>
                            <w:rtl w:val="0"/>
                            <w:lang w:val="en-US"/>
                            <w14:textFill>
                              <w14:solidFill>
                                <w14:srgbClr w14:val="0000FF"/>
                              </w14:solidFill>
                            </w14:textFill>
                          </w:rPr>
                          <w:t>Rosette</w:t>
                        </w:r>
                      </w:p>
                    </w:txbxContent>
                  </v:textbox>
                </v:shape>
              </v:group>
            </w:pict>
          </mc:Fallback>
        </mc:AlternateContent>
      </w:r>
      <w:r>
        <w:rPr>
          <w:rStyle w:val="None"/>
          <w:lang w:val="en-US"/>
        </w:rPr>
        <mc:AlternateContent>
          <mc:Choice Requires="wpg">
            <w:drawing xmlns:a="http://schemas.openxmlformats.org/drawingml/2006/main">
              <wp:anchor distT="0" distB="0" distL="0" distR="0" simplePos="0" relativeHeight="251679744" behindDoc="0" locked="0" layoutInCell="1" allowOverlap="1">
                <wp:simplePos x="0" y="0"/>
                <wp:positionH relativeFrom="column">
                  <wp:posOffset>2205990</wp:posOffset>
                </wp:positionH>
                <wp:positionV relativeFrom="line">
                  <wp:posOffset>2681604</wp:posOffset>
                </wp:positionV>
                <wp:extent cx="1905000" cy="529591"/>
                <wp:effectExtent l="0" t="0" r="0" b="0"/>
                <wp:wrapNone/>
                <wp:docPr id="1073741872" name="officeArt object"/>
                <wp:cNvGraphicFramePr/>
                <a:graphic xmlns:a="http://schemas.openxmlformats.org/drawingml/2006/main">
                  <a:graphicData uri="http://schemas.microsoft.com/office/word/2010/wordprocessingGroup">
                    <wpg:wgp>
                      <wpg:cNvGrpSpPr/>
                      <wpg:grpSpPr>
                        <a:xfrm>
                          <a:off x="0" y="0"/>
                          <a:ext cx="1905000" cy="529591"/>
                          <a:chOff x="0" y="0"/>
                          <a:chExt cx="1905000" cy="529590"/>
                        </a:xfrm>
                      </wpg:grpSpPr>
                      <wps:wsp>
                        <wps:cNvPr id="1073741870" name="Shape 1073741870"/>
                        <wps:cNvSpPr/>
                        <wps:spPr>
                          <a:xfrm flipH="1" rot="10800000">
                            <a:off x="0" y="0"/>
                            <a:ext cx="1905000" cy="529591"/>
                          </a:xfrm>
                          <a:prstGeom prst="rect">
                            <a:avLst/>
                          </a:prstGeom>
                          <a:solidFill>
                            <a:srgbClr val="FFFFFF">
                              <a:alpha val="0"/>
                            </a:srgbClr>
                          </a:solidFill>
                          <a:ln w="12700" cap="flat">
                            <a:noFill/>
                            <a:miter lim="400000"/>
                          </a:ln>
                          <a:effectLst/>
                        </wps:spPr>
                        <wps:bodyPr/>
                      </wps:wsp>
                      <wps:wsp>
                        <wps:cNvPr id="1073741871" name="Shape 1073741871"/>
                        <wps:cNvSpPr txBox="1"/>
                        <wps:spPr>
                          <a:xfrm>
                            <a:off x="0" y="0"/>
                            <a:ext cx="1905000" cy="529591"/>
                          </a:xfrm>
                          <a:prstGeom prst="rect">
                            <a:avLst/>
                          </a:prstGeom>
                          <a:noFill/>
                          <a:ln w="12700" cap="flat">
                            <a:noFill/>
                            <a:miter lim="400000"/>
                          </a:ln>
                          <a:effectLst/>
                        </wps:spPr>
                        <wps:txbx>
                          <w:txbxContent>
                            <w:p>
                              <w:pPr>
                                <w:pStyle w:val="Normalny"/>
                                <w:spacing w:after="0"/>
                              </w:pPr>
                              <w:r>
                                <w:rPr>
                                  <w:rStyle w:val="None"/>
                                  <w:outline w:val="0"/>
                                  <w:color w:val="0000ff"/>
                                  <w:u w:color="0000ff"/>
                                  <w:rtl w:val="0"/>
                                  <w:lang w:val="en-US"/>
                                  <w14:textFill>
                                    <w14:solidFill>
                                      <w14:srgbClr w14:val="0000FF"/>
                                    </w14:solidFill>
                                  </w14:textFill>
                                </w:rPr>
                                <w:t>Inflow of cold air from outside</w:t>
                              </w:r>
                            </w:p>
                          </w:txbxContent>
                        </wps:txbx>
                        <wps:bodyPr wrap="square" lIns="0" tIns="0" rIns="0" bIns="0" numCol="1" anchor="t">
                          <a:noAutofit/>
                        </wps:bodyPr>
                      </wps:wsp>
                    </wpg:wgp>
                  </a:graphicData>
                </a:graphic>
              </wp:anchor>
            </w:drawing>
          </mc:Choice>
          <mc:Fallback>
            <w:pict>
              <v:group id="_x0000_s1055" style="visibility:visible;position:absolute;margin-left:173.7pt;margin-top:211.1pt;width:150.0pt;height:41.7pt;z-index:251679744;mso-position-horizontal:absolute;mso-position-horizontal-relative:text;mso-position-vertical:absolute;mso-position-vertical-relative:line;mso-wrap-distance-left:0.0pt;mso-wrap-distance-top:0.0pt;mso-wrap-distance-right:0.0pt;mso-wrap-distance-bottom:0.0pt;" coordorigin="0,0" coordsize="1905000,529590">
                <w10:wrap type="none" side="bothSides" anchorx="text"/>
                <v:rect id="_x0000_s1056" style="position:absolute;left:0;top:0;width:1905000;height:529590;rotation:11796480fd;flip:x;">
                  <v:fill color="#FFFFFF" opacity="0.0%" type="solid"/>
                  <v:stroke on="f" weight="1.0pt" dashstyle="solid" endcap="flat" miterlimit="400.0%" joinstyle="miter" linestyle="single" startarrow="none" startarrowwidth="medium" startarrowlength="medium" endarrow="none" endarrowwidth="medium" endarrowlength="medium"/>
                </v:rect>
                <v:shape id="_x0000_s1057" type="#_x0000_t202" style="position:absolute;left:0;top:0;width:1905000;height:529590;">
                  <v:fill on="f"/>
                  <v:stroke on="f" weight="1.0pt" dashstyle="solid" endcap="flat" miterlimit="400.0%" joinstyle="miter" linestyle="single" startarrow="none" startarrowwidth="medium" startarrowlength="medium" endarrow="none" endarrowwidth="medium" endarrowlength="medium"/>
                  <v:textbox>
                    <w:txbxContent>
                      <w:p>
                        <w:pPr>
                          <w:pStyle w:val="Normalny"/>
                          <w:spacing w:after="0"/>
                        </w:pPr>
                        <w:r>
                          <w:rPr>
                            <w:rStyle w:val="None"/>
                            <w:outline w:val="0"/>
                            <w:color w:val="0000ff"/>
                            <w:u w:color="0000ff"/>
                            <w:rtl w:val="0"/>
                            <w:lang w:val="en-US"/>
                            <w14:textFill>
                              <w14:solidFill>
                                <w14:srgbClr w14:val="0000FF"/>
                              </w14:solidFill>
                            </w14:textFill>
                          </w:rPr>
                          <w:t>Inflow of cold air from outside</w:t>
                        </w:r>
                      </w:p>
                    </w:txbxContent>
                  </v:textbox>
                </v:shape>
              </v:group>
            </w:pict>
          </mc:Fallback>
        </mc:AlternateContent>
      </w:r>
      <w:r>
        <w:rPr>
          <w:rStyle w:val="None"/>
          <w:lang w:val="en-US"/>
        </w:rPr>
        <mc:AlternateContent>
          <mc:Choice Requires="wpg">
            <w:drawing xmlns:a="http://schemas.openxmlformats.org/drawingml/2006/main">
              <wp:anchor distT="0" distB="0" distL="0" distR="0" simplePos="0" relativeHeight="251680768" behindDoc="0" locked="0" layoutInCell="1" allowOverlap="1">
                <wp:simplePos x="0" y="0"/>
                <wp:positionH relativeFrom="column">
                  <wp:posOffset>-80010</wp:posOffset>
                </wp:positionH>
                <wp:positionV relativeFrom="line">
                  <wp:posOffset>2872104</wp:posOffset>
                </wp:positionV>
                <wp:extent cx="914400" cy="253366"/>
                <wp:effectExtent l="0" t="0" r="0" b="0"/>
                <wp:wrapNone/>
                <wp:docPr id="1073741875" name="officeArt object"/>
                <wp:cNvGraphicFramePr/>
                <a:graphic xmlns:a="http://schemas.openxmlformats.org/drawingml/2006/main">
                  <a:graphicData uri="http://schemas.microsoft.com/office/word/2010/wordprocessingGroup">
                    <wpg:wgp>
                      <wpg:cNvGrpSpPr/>
                      <wpg:grpSpPr>
                        <a:xfrm>
                          <a:off x="0" y="0"/>
                          <a:ext cx="914400" cy="253366"/>
                          <a:chOff x="0" y="0"/>
                          <a:chExt cx="914400" cy="253365"/>
                        </a:xfrm>
                      </wpg:grpSpPr>
                      <wps:wsp>
                        <wps:cNvPr id="1073741873" name="Shape 1073741873"/>
                        <wps:cNvSpPr/>
                        <wps:spPr>
                          <a:xfrm flipH="1" rot="10800000">
                            <a:off x="0" y="0"/>
                            <a:ext cx="914400" cy="253366"/>
                          </a:xfrm>
                          <a:prstGeom prst="rect">
                            <a:avLst/>
                          </a:prstGeom>
                          <a:solidFill>
                            <a:srgbClr val="FFFFFF">
                              <a:alpha val="0"/>
                            </a:srgbClr>
                          </a:solidFill>
                          <a:ln w="12700" cap="flat">
                            <a:noFill/>
                            <a:miter lim="400000"/>
                          </a:ln>
                          <a:effectLst/>
                        </wps:spPr>
                        <wps:bodyPr/>
                      </wps:wsp>
                      <wps:wsp>
                        <wps:cNvPr id="1073741874" name="Shape 1073741874"/>
                        <wps:cNvSpPr txBox="1"/>
                        <wps:spPr>
                          <a:xfrm>
                            <a:off x="0" y="0"/>
                            <a:ext cx="914400" cy="253366"/>
                          </a:xfrm>
                          <a:prstGeom prst="rect">
                            <a:avLst/>
                          </a:prstGeom>
                          <a:noFill/>
                          <a:ln w="12700" cap="flat">
                            <a:noFill/>
                            <a:miter lim="400000"/>
                          </a:ln>
                          <a:effectLst/>
                        </wps:spPr>
                        <wps:txbx>
                          <w:txbxContent>
                            <w:p>
                              <w:pPr>
                                <w:pStyle w:val="Normalny"/>
                                <w:spacing w:after="0"/>
                              </w:pPr>
                              <w:r>
                                <w:rPr>
                                  <w:rStyle w:val="None"/>
                                  <w:outline w:val="0"/>
                                  <w:color w:val="0000ff"/>
                                  <w:u w:color="0000ff"/>
                                  <w:rtl w:val="0"/>
                                  <w:lang w:val="en-US"/>
                                  <w14:textFill>
                                    <w14:solidFill>
                                      <w14:srgbClr w14:val="0000FF"/>
                                    </w14:solidFill>
                                  </w14:textFill>
                                </w:rPr>
                                <w:t>Cleaning hole</w:t>
                              </w:r>
                            </w:p>
                          </w:txbxContent>
                        </wps:txbx>
                        <wps:bodyPr wrap="square" lIns="0" tIns="0" rIns="0" bIns="0" numCol="1" anchor="t">
                          <a:noAutofit/>
                        </wps:bodyPr>
                      </wps:wsp>
                    </wpg:wgp>
                  </a:graphicData>
                </a:graphic>
              </wp:anchor>
            </w:drawing>
          </mc:Choice>
          <mc:Fallback>
            <w:pict>
              <v:group id="_x0000_s1058" style="visibility:visible;position:absolute;margin-left:-6.3pt;margin-top:226.1pt;width:72.0pt;height:20.0pt;z-index:251680768;mso-position-horizontal:absolute;mso-position-horizontal-relative:text;mso-position-vertical:absolute;mso-position-vertical-relative:line;mso-wrap-distance-left:0.0pt;mso-wrap-distance-top:0.0pt;mso-wrap-distance-right:0.0pt;mso-wrap-distance-bottom:0.0pt;" coordorigin="0,0" coordsize="914400,253365">
                <w10:wrap type="none" side="bothSides" anchorx="text"/>
                <v:rect id="_x0000_s1059" style="position:absolute;left:0;top:0;width:914400;height:253365;rotation:11796480fd;flip:x;">
                  <v:fill color="#FFFFFF" opacity="0.0%" type="solid"/>
                  <v:stroke on="f" weight="1.0pt" dashstyle="solid" endcap="flat" miterlimit="400.0%" joinstyle="miter" linestyle="single" startarrow="none" startarrowwidth="medium" startarrowlength="medium" endarrow="none" endarrowwidth="medium" endarrowlength="medium"/>
                </v:rect>
                <v:shape id="_x0000_s1060" type="#_x0000_t202" style="position:absolute;left:0;top:0;width:914400;height:253365;">
                  <v:fill on="f"/>
                  <v:stroke on="f" weight="1.0pt" dashstyle="solid" endcap="flat" miterlimit="400.0%" joinstyle="miter" linestyle="single" startarrow="none" startarrowwidth="medium" startarrowlength="medium" endarrow="none" endarrowwidth="medium" endarrowlength="medium"/>
                  <v:textbox>
                    <w:txbxContent>
                      <w:p>
                        <w:pPr>
                          <w:pStyle w:val="Normalny"/>
                          <w:spacing w:after="0"/>
                        </w:pPr>
                        <w:r>
                          <w:rPr>
                            <w:rStyle w:val="None"/>
                            <w:outline w:val="0"/>
                            <w:color w:val="0000ff"/>
                            <w:u w:color="0000ff"/>
                            <w:rtl w:val="0"/>
                            <w:lang w:val="en-US"/>
                            <w14:textFill>
                              <w14:solidFill>
                                <w14:srgbClr w14:val="0000FF"/>
                              </w14:solidFill>
                            </w14:textFill>
                          </w:rPr>
                          <w:t>Cleaning hole</w:t>
                        </w:r>
                      </w:p>
                    </w:txbxContent>
                  </v:textbox>
                </v:shape>
              </v:group>
            </w:pict>
          </mc:Fallback>
        </mc:AlternateContent>
      </w:r>
      <w:r>
        <w:rPr>
          <w:rStyle w:val="None"/>
          <w:lang w:val="en-US"/>
        </w:rPr>
        <w:drawing xmlns:a="http://schemas.openxmlformats.org/drawingml/2006/main">
          <wp:inline distT="0" distB="0" distL="0" distR="0">
            <wp:extent cx="3350753" cy="3350753"/>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png"/>
                    <pic:cNvPicPr>
                      <a:picLocks noChangeAspect="1"/>
                    </pic:cNvPicPr>
                  </pic:nvPicPr>
                  <pic:blipFill>
                    <a:blip r:embed="rId19">
                      <a:extLst/>
                    </a:blip>
                    <a:stretch>
                      <a:fillRect/>
                    </a:stretch>
                  </pic:blipFill>
                  <pic:spPr>
                    <a:xfrm>
                      <a:off x="0" y="0"/>
                      <a:ext cx="3350753" cy="3350753"/>
                    </a:xfrm>
                    <a:prstGeom prst="rect">
                      <a:avLst/>
                    </a:prstGeom>
                    <a:ln w="12700" cap="flat">
                      <a:noFill/>
                      <a:miter lim="400000"/>
                    </a:ln>
                    <a:effectLst/>
                  </pic:spPr>
                </pic:pic>
              </a:graphicData>
            </a:graphic>
          </wp:inline>
        </w:drawing>
      </w:r>
    </w:p>
    <w:p>
      <w:pPr>
        <w:pStyle w:val="Normalny"/>
        <w:spacing w:after="0" w:line="240" w:lineRule="auto"/>
        <w:jc w:val="both"/>
        <w:rPr>
          <w:rStyle w:val="None"/>
          <w:b w:val="1"/>
          <w:bCs w:val="1"/>
          <w:lang w:val="en-US"/>
        </w:rPr>
      </w:pPr>
      <w:r>
        <w:rPr>
          <w:rStyle w:val="None"/>
          <w:b w:val="1"/>
          <w:bCs w:val="1"/>
          <w:rtl w:val="0"/>
          <w:lang w:val="en-US"/>
        </w:rPr>
        <w:t>Figure 10. The scheme of connection of the insert to the chimney duct</w:t>
      </w:r>
    </w:p>
    <w:p>
      <w:pPr>
        <w:pStyle w:val="Normalny"/>
        <w:spacing w:after="0" w:line="240" w:lineRule="auto"/>
        <w:jc w:val="both"/>
        <w:rPr>
          <w:rStyle w:val="Bez odstępów Znak"/>
          <w:lang w:val="en-US"/>
        </w:rPr>
      </w:pPr>
    </w:p>
    <w:p>
      <w:pPr>
        <w:pStyle w:val="Normalny"/>
        <w:spacing w:after="0" w:line="240" w:lineRule="auto"/>
        <w:jc w:val="both"/>
        <w:rPr>
          <w:rStyle w:val="Bez odstępów Znak"/>
          <w:lang w:val="en-US"/>
        </w:rPr>
      </w:pPr>
    </w:p>
    <w:p>
      <w:pPr>
        <w:pStyle w:val="Nagłówek 2"/>
        <w:numPr>
          <w:ilvl w:val="1"/>
          <w:numId w:val="57"/>
        </w:numPr>
        <w:bidi w:val="0"/>
        <w:ind w:right="0"/>
        <w:jc w:val="both"/>
        <w:rPr>
          <w:rtl w:val="0"/>
          <w:lang w:val="en-US"/>
        </w:rPr>
      </w:pPr>
      <w:bookmarkStart w:name="_Toc11" w:id="11"/>
      <w:r>
        <w:rPr>
          <w:rStyle w:val="None"/>
          <w:rtl w:val="0"/>
          <w:lang w:val="en-US"/>
        </w:rPr>
        <w:t>Ventilation of the insert:</w:t>
      </w:r>
      <w:bookmarkEnd w:id="11"/>
    </w:p>
    <w:p>
      <w:pPr>
        <w:pStyle w:val="Normalny"/>
        <w:jc w:val="both"/>
        <w:rPr>
          <w:rStyle w:val="Bez odstępów Znak"/>
          <w:lang w:val="en-US"/>
        </w:rPr>
      </w:pPr>
    </w:p>
    <w:p>
      <w:pPr>
        <w:pStyle w:val="Akapit z listą"/>
        <w:numPr>
          <w:ilvl w:val="0"/>
          <w:numId w:val="50"/>
        </w:numPr>
        <w:bidi w:val="0"/>
        <w:spacing w:after="0" w:line="240" w:lineRule="auto"/>
        <w:ind w:right="0"/>
        <w:jc w:val="both"/>
        <w:rPr>
          <w:rtl w:val="0"/>
          <w:lang w:val="en-US"/>
        </w:rPr>
      </w:pPr>
      <w:r>
        <w:rPr>
          <w:rStyle w:val="None"/>
          <w:rtl w:val="0"/>
          <w:lang w:val="en-US"/>
        </w:rPr>
        <w:t xml:space="preserve">fresh air </w:t>
      </w:r>
      <w:r>
        <w:rPr>
          <w:rStyle w:val="None"/>
          <w:b w:val="1"/>
          <w:bCs w:val="1"/>
          <w:rtl w:val="0"/>
          <w:lang w:val="en-US"/>
        </w:rPr>
        <w:t>must</w:t>
      </w:r>
      <w:r>
        <w:rPr>
          <w:rStyle w:val="None"/>
          <w:rtl w:val="0"/>
          <w:lang w:val="en-US"/>
        </w:rPr>
        <w:t xml:space="preserve"> be supplied to the combustion chamber </w:t>
      </w:r>
      <w:r>
        <w:rPr>
          <w:rStyle w:val="None"/>
          <w:b w:val="1"/>
          <w:bCs w:val="1"/>
          <w:rtl w:val="0"/>
          <w:lang w:val="en-US"/>
        </w:rPr>
        <w:t>from outside</w:t>
      </w:r>
      <w:r>
        <w:rPr>
          <w:rStyle w:val="None"/>
          <w:rtl w:val="0"/>
          <w:lang w:val="en-US"/>
        </w:rPr>
        <w:t xml:space="preserve"> (if the amount of air is too small, it will hinder the burning process and toxic combustion gases may be produced, including carbon monoxide);</w:t>
      </w:r>
    </w:p>
    <w:p>
      <w:pPr>
        <w:pStyle w:val="Akapit z listą"/>
        <w:numPr>
          <w:ilvl w:val="0"/>
          <w:numId w:val="50"/>
        </w:numPr>
        <w:bidi w:val="0"/>
        <w:spacing w:after="0" w:line="240" w:lineRule="auto"/>
        <w:ind w:right="0"/>
        <w:jc w:val="both"/>
        <w:rPr>
          <w:rtl w:val="0"/>
          <w:lang w:val="en-US"/>
        </w:rPr>
      </w:pPr>
      <w:r>
        <w:rPr>
          <w:rStyle w:val="None"/>
          <w:rtl w:val="0"/>
          <w:lang w:val="en-US"/>
        </w:rPr>
        <w:t>the fireplace must be encased in such a way so as to ensure a supply of fresh air from outside (by using an air inlet pipe with a diameter of 100</w:t>
      </w:r>
      <w:r>
        <w:rPr>
          <w:rStyle w:val="None"/>
          <w:rFonts w:ascii="Symbol" w:hAnsi="Symbol" w:hint="default"/>
          <w:rtl w:val="0"/>
          <w:lang w:val="en-US"/>
        </w:rPr>
        <w:t>¸</w:t>
      </w:r>
      <w:r>
        <w:rPr>
          <w:rStyle w:val="None"/>
          <w:rtl w:val="0"/>
          <w:lang w:val="en-US"/>
        </w:rPr>
        <w:t>160mm);</w:t>
      </w:r>
    </w:p>
    <w:p>
      <w:pPr>
        <w:pStyle w:val="Akapit z listą"/>
        <w:numPr>
          <w:ilvl w:val="0"/>
          <w:numId w:val="50"/>
        </w:numPr>
        <w:bidi w:val="0"/>
        <w:spacing w:after="0" w:line="240" w:lineRule="auto"/>
        <w:ind w:right="0"/>
        <w:jc w:val="both"/>
        <w:rPr>
          <w:rtl w:val="0"/>
          <w:lang w:val="en-US"/>
        </w:rPr>
      </w:pPr>
      <w:r>
        <w:rPr>
          <w:rStyle w:val="None"/>
          <w:rtl w:val="0"/>
          <w:lang w:val="en-US"/>
        </w:rPr>
        <w:t>it is estimated that about 8m</w:t>
      </w:r>
      <w:r>
        <w:rPr>
          <w:rStyle w:val="None"/>
          <w:rtl w:val="0"/>
          <w:lang w:val="en-US"/>
        </w:rPr>
        <w:t xml:space="preserve">³ </w:t>
      </w:r>
      <w:r>
        <w:rPr>
          <w:rStyle w:val="None"/>
          <w:rtl w:val="0"/>
          <w:lang w:val="en-US"/>
        </w:rPr>
        <w:t>of air is required for burning 1kg of wood;</w:t>
      </w:r>
    </w:p>
    <w:p>
      <w:pPr>
        <w:pStyle w:val="Akapit z listą"/>
        <w:numPr>
          <w:ilvl w:val="0"/>
          <w:numId w:val="50"/>
        </w:numPr>
        <w:bidi w:val="0"/>
        <w:spacing w:after="0" w:line="240" w:lineRule="auto"/>
        <w:ind w:right="0"/>
        <w:jc w:val="both"/>
        <w:rPr>
          <w:rtl w:val="0"/>
          <w:lang w:val="en-US"/>
        </w:rPr>
      </w:pPr>
      <w:r>
        <w:rPr>
          <w:rStyle w:val="None"/>
          <w:rtl w:val="0"/>
          <w:lang w:val="en-US"/>
        </w:rPr>
        <w:t>in the case of using a system of distributing air to other rooms, it is essential to ensure the return of cooled air to the room where the fireplace insert is installed so that the air can circulate freely (otherwise, the work cycle of the fireplace insert may become disrupted, which will hinder the distribution of warm air);</w:t>
      </w:r>
    </w:p>
    <w:p>
      <w:pPr>
        <w:pStyle w:val="Akapit z listą"/>
        <w:numPr>
          <w:ilvl w:val="0"/>
          <w:numId w:val="50"/>
        </w:numPr>
        <w:bidi w:val="0"/>
        <w:spacing w:after="0" w:line="240" w:lineRule="auto"/>
        <w:ind w:right="0"/>
        <w:jc w:val="both"/>
        <w:rPr>
          <w:rtl w:val="0"/>
          <w:lang w:val="en-US"/>
        </w:rPr>
      </w:pPr>
      <w:r>
        <w:rPr>
          <w:rStyle w:val="None"/>
          <w:rtl w:val="0"/>
          <w:lang w:val="en-US"/>
        </w:rPr>
        <w:t>when choosing the site for the appliance and during its installation, attention should be paid to ensuring the correct circulation of air and a proper balance between air inflow and outflow in the room;</w:t>
      </w:r>
    </w:p>
    <w:p>
      <w:pPr>
        <w:pStyle w:val="Akapit z listą"/>
        <w:numPr>
          <w:ilvl w:val="0"/>
          <w:numId w:val="50"/>
        </w:numPr>
        <w:bidi w:val="0"/>
        <w:spacing w:after="0"/>
        <w:ind w:right="0"/>
        <w:jc w:val="both"/>
        <w:rPr>
          <w:b w:val="1"/>
          <w:bCs w:val="1"/>
          <w:rtl w:val="0"/>
          <w:lang w:val="en-US"/>
        </w:rPr>
      </w:pPr>
      <w:r>
        <w:rPr>
          <w:rStyle w:val="None"/>
          <w:b w:val="0"/>
          <w:bCs w:val="0"/>
          <w:rtl w:val="0"/>
          <w:lang w:val="en-US"/>
        </w:rPr>
        <w:t xml:space="preserve">ventilation must be provided in the room where the fireplace is installed; </w:t>
      </w:r>
    </w:p>
    <w:p>
      <w:pPr>
        <w:pStyle w:val="Akapit z listą"/>
        <w:numPr>
          <w:ilvl w:val="0"/>
          <w:numId w:val="50"/>
        </w:numPr>
        <w:bidi w:val="0"/>
        <w:spacing w:after="0" w:line="240" w:lineRule="auto"/>
        <w:ind w:right="0"/>
        <w:jc w:val="both"/>
        <w:rPr>
          <w:rtl w:val="0"/>
          <w:lang w:val="en-US"/>
        </w:rPr>
      </w:pPr>
      <w:r>
        <w:rPr>
          <w:rStyle w:val="None"/>
          <w:rtl w:val="0"/>
          <w:lang w:val="en-US"/>
        </w:rPr>
        <w:t>the ventilation of the insert should have a cold air inlet and a warm air outlet (ventilation should be provided for the convection space to make sure that air comes into contact with the heatable parts of the insert and enters the flue pipe).</w:t>
      </w:r>
    </w:p>
    <w:p>
      <w:pPr>
        <w:pStyle w:val="Normalny"/>
        <w:jc w:val="both"/>
        <w:rPr>
          <w:rStyle w:val="None"/>
          <w:b w:val="1"/>
          <w:bCs w:val="1"/>
          <w:lang w:val="en-US"/>
        </w:rPr>
      </w:pPr>
    </w:p>
    <w:p>
      <w:pPr>
        <w:pStyle w:val="Nagłówek 2"/>
        <w:numPr>
          <w:ilvl w:val="1"/>
          <w:numId w:val="60"/>
        </w:numPr>
        <w:bidi w:val="0"/>
        <w:ind w:right="0"/>
        <w:jc w:val="both"/>
        <w:rPr>
          <w:rtl w:val="0"/>
          <w:lang w:val="en-US"/>
        </w:rPr>
      </w:pPr>
      <w:bookmarkStart w:name="_Toc12" w:id="12"/>
      <w:r>
        <w:rPr>
          <w:rStyle w:val="None"/>
          <w:rtl w:val="0"/>
          <w:lang w:val="en-US"/>
        </w:rPr>
        <w:t>Installation of the insert</w:t>
      </w:r>
      <w:bookmarkEnd w:id="12"/>
    </w:p>
    <w:p>
      <w:pPr>
        <w:pStyle w:val="Normalny"/>
        <w:jc w:val="both"/>
        <w:rPr>
          <w:rStyle w:val="Bez odstępów Znak"/>
          <w:lang w:val="en-US"/>
        </w:rPr>
      </w:pPr>
    </w:p>
    <w:p>
      <w:pPr>
        <w:pStyle w:val="Akapit z listą"/>
        <w:spacing w:after="0"/>
        <w:ind w:left="0" w:firstLine="391"/>
        <w:jc w:val="both"/>
        <w:rPr>
          <w:rStyle w:val="None"/>
          <w:lang w:val="en-US"/>
        </w:rPr>
      </w:pPr>
      <w:r>
        <w:rPr>
          <w:rStyle w:val="None"/>
          <w:rtl w:val="0"/>
          <w:lang w:val="en-US"/>
        </w:rPr>
        <w:t>The appliance must be installed in accordance with the applicable provisions of the building law.</w:t>
      </w:r>
    </w:p>
    <w:p>
      <w:pPr>
        <w:pStyle w:val="Akapit z listą"/>
        <w:spacing w:after="0" w:line="240" w:lineRule="auto"/>
        <w:ind w:left="0" w:firstLine="391"/>
        <w:jc w:val="both"/>
        <w:rPr>
          <w:rStyle w:val="None"/>
          <w:b w:val="1"/>
          <w:bCs w:val="1"/>
          <w:lang w:val="en-US"/>
        </w:rPr>
      </w:pPr>
      <w:r>
        <w:rPr>
          <w:rStyle w:val="None"/>
          <w:b w:val="1"/>
          <w:bCs w:val="1"/>
          <w:rtl w:val="0"/>
          <w:lang w:val="en-US"/>
        </w:rPr>
        <w:t xml:space="preserve">The fireplace must be installed and assembled by qualified specialists. </w:t>
      </w:r>
    </w:p>
    <w:p>
      <w:pPr>
        <w:pStyle w:val="Akapit z listą"/>
        <w:spacing w:after="0"/>
        <w:ind w:left="0" w:firstLine="391"/>
        <w:jc w:val="both"/>
        <w:rPr>
          <w:rStyle w:val="Bez odstępów Znak"/>
          <w:lang w:val="en-US"/>
        </w:rPr>
      </w:pPr>
    </w:p>
    <w:p>
      <w:pPr>
        <w:pStyle w:val="Akapit z listą"/>
        <w:ind w:left="0" w:firstLine="0"/>
        <w:jc w:val="both"/>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r>
        <w:rPr>
          <w:rStyle w:val="None"/>
          <w:rFonts w:ascii="Calibri Light" w:hAnsi="Calibri Light"/>
          <w:outline w:val="0"/>
          <w:color w:val="2e74b5"/>
          <w:sz w:val="26"/>
          <w:szCs w:val="26"/>
          <w:u w:color="2e74b5"/>
          <w:rtl w:val="0"/>
          <w:lang w:val="en-US"/>
          <w14:textFill>
            <w14:solidFill>
              <w14:srgbClr w14:val="2E74B5"/>
            </w14:solidFill>
          </w14:textFill>
        </w:rPr>
        <w:t>6.5.1 To ensure the correct installation:</w:t>
      </w:r>
    </w:p>
    <w:p>
      <w:pPr>
        <w:pStyle w:val="Akapit z listą"/>
        <w:spacing w:after="0" w:line="240" w:lineRule="auto"/>
        <w:ind w:left="0" w:firstLine="0"/>
        <w:jc w:val="both"/>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p>
    <w:p>
      <w:pPr>
        <w:pStyle w:val="Akapit z listą"/>
        <w:numPr>
          <w:ilvl w:val="0"/>
          <w:numId w:val="50"/>
        </w:numPr>
        <w:bidi w:val="0"/>
        <w:spacing w:after="0"/>
        <w:ind w:right="0"/>
        <w:jc w:val="both"/>
        <w:rPr>
          <w:rtl w:val="0"/>
          <w:lang w:val="en-US"/>
        </w:rPr>
      </w:pPr>
      <w:r>
        <w:rPr>
          <w:rStyle w:val="None"/>
          <w:rtl w:val="0"/>
          <w:lang w:val="en-US"/>
        </w:rPr>
        <w:t>the insert must be placed at a safe distance from any flammable materials (the walls or other surfaces surrounding the fireplace may have to be secured);</w:t>
      </w:r>
    </w:p>
    <w:p>
      <w:pPr>
        <w:pStyle w:val="Akapit z listą"/>
        <w:numPr>
          <w:ilvl w:val="0"/>
          <w:numId w:val="50"/>
        </w:numPr>
        <w:bidi w:val="0"/>
        <w:spacing w:after="0" w:line="240" w:lineRule="auto"/>
        <w:ind w:right="0"/>
        <w:jc w:val="both"/>
        <w:rPr>
          <w:rtl w:val="0"/>
          <w:lang w:val="en-US"/>
        </w:rPr>
      </w:pPr>
      <w:r>
        <w:rPr>
          <w:rStyle w:val="None"/>
          <w:rtl w:val="0"/>
          <w:lang w:val="en-US"/>
        </w:rPr>
        <w:t>the encasing should ensure easy access to regulation handles and operating buttons (it should be possible to assemble and disassemble the insert without having to dismantle and damage the encasing);</w:t>
      </w:r>
    </w:p>
    <w:p>
      <w:pPr>
        <w:pStyle w:val="Akapit z listą"/>
        <w:numPr>
          <w:ilvl w:val="0"/>
          <w:numId w:val="50"/>
        </w:numPr>
        <w:bidi w:val="0"/>
        <w:spacing w:after="0" w:line="240" w:lineRule="auto"/>
        <w:ind w:right="0"/>
        <w:jc w:val="both"/>
        <w:rPr>
          <w:rtl w:val="0"/>
          <w:lang w:val="en-US"/>
        </w:rPr>
      </w:pPr>
      <w:r>
        <w:rPr>
          <w:rStyle w:val="None"/>
          <w:rtl w:val="0"/>
          <w:lang w:val="en-US"/>
        </w:rPr>
        <w:t>it is forbidden to install the insert in a bedroom, bathroom or in a room with another heating device without its own air intake;</w:t>
      </w:r>
    </w:p>
    <w:p>
      <w:pPr>
        <w:pStyle w:val="Akapit z listą"/>
        <w:numPr>
          <w:ilvl w:val="0"/>
          <w:numId w:val="50"/>
        </w:numPr>
        <w:bidi w:val="0"/>
        <w:spacing w:after="0"/>
        <w:ind w:right="0"/>
        <w:jc w:val="both"/>
        <w:rPr>
          <w:rtl w:val="0"/>
          <w:lang w:val="en-US"/>
        </w:rPr>
      </w:pPr>
      <w:r>
        <w:rPr>
          <w:rStyle w:val="None"/>
          <w:rtl w:val="0"/>
          <w:lang w:val="en-US"/>
        </w:rPr>
        <w:t>it is not permitted to integrate the insert with an air recuperation system;</w:t>
      </w:r>
    </w:p>
    <w:p>
      <w:pPr>
        <w:pStyle w:val="Akapit z listą"/>
        <w:numPr>
          <w:ilvl w:val="0"/>
          <w:numId w:val="50"/>
        </w:numPr>
        <w:bidi w:val="0"/>
        <w:ind w:right="0"/>
        <w:jc w:val="both"/>
        <w:rPr>
          <w:rtl w:val="0"/>
          <w:lang w:val="en-US"/>
        </w:rPr>
      </w:pPr>
      <w:r>
        <w:rPr>
          <w:rStyle w:val="None"/>
          <w:rtl w:val="0"/>
          <w:lang w:val="en-US"/>
        </w:rPr>
        <w:t>ALBERO inserts are standalone devices and do not require any additional supports;</w:t>
      </w:r>
    </w:p>
    <w:p>
      <w:pPr>
        <w:pStyle w:val="Akapit z listą"/>
        <w:numPr>
          <w:ilvl w:val="0"/>
          <w:numId w:val="50"/>
        </w:numPr>
        <w:bidi w:val="0"/>
        <w:ind w:right="0"/>
        <w:jc w:val="both"/>
        <w:rPr>
          <w:rtl w:val="0"/>
          <w:lang w:val="en-US"/>
        </w:rPr>
      </w:pPr>
      <w:r>
        <w:rPr>
          <w:rStyle w:val="None"/>
          <w:rtl w:val="0"/>
          <w:lang w:val="en-US"/>
        </w:rPr>
        <w:t>the fireplace is equipped with regulated feet for adjusting the height (levelling) the fireplace (with an adjustment range of up to 4 cm);</w:t>
      </w:r>
    </w:p>
    <w:p>
      <w:pPr>
        <w:pStyle w:val="Akapit z listą"/>
        <w:numPr>
          <w:ilvl w:val="0"/>
          <w:numId w:val="50"/>
        </w:numPr>
        <w:bidi w:val="0"/>
        <w:ind w:right="0"/>
        <w:jc w:val="both"/>
        <w:rPr>
          <w:rtl w:val="0"/>
          <w:lang w:val="en-US"/>
        </w:rPr>
      </w:pPr>
      <w:r>
        <w:rPr>
          <w:rStyle w:val="None"/>
          <w:rtl w:val="0"/>
          <w:lang w:val="en-US"/>
        </w:rPr>
        <w:t>if the fireplace has to be raised above the adjustment range of the feet, make a brick base and place the fireplace on it (do not remove the feet as they are needed for levelling purposes);</w:t>
      </w:r>
    </w:p>
    <w:p>
      <w:pPr>
        <w:pStyle w:val="Akapit z listą"/>
        <w:numPr>
          <w:ilvl w:val="0"/>
          <w:numId w:val="50"/>
        </w:numPr>
        <w:bidi w:val="0"/>
        <w:ind w:right="0"/>
        <w:jc w:val="both"/>
        <w:rPr>
          <w:rtl w:val="0"/>
          <w:lang w:val="en-US"/>
        </w:rPr>
      </w:pPr>
      <w:r>
        <w:rPr>
          <w:rStyle w:val="None"/>
          <w:rtl w:val="0"/>
          <w:lang w:val="en-US"/>
        </w:rPr>
        <w:t>incorrect levelling of the fireplace will hinder the functioning of the door (it will not close properly);</w:t>
      </w:r>
    </w:p>
    <w:p>
      <w:pPr>
        <w:pStyle w:val="Akapit z listą"/>
        <w:numPr>
          <w:ilvl w:val="0"/>
          <w:numId w:val="50"/>
        </w:numPr>
        <w:bidi w:val="0"/>
        <w:ind w:right="0"/>
        <w:jc w:val="both"/>
        <w:rPr>
          <w:b w:val="1"/>
          <w:bCs w:val="1"/>
          <w:rtl w:val="0"/>
          <w:lang w:val="en-US"/>
        </w:rPr>
      </w:pPr>
      <w:r>
        <w:rPr>
          <w:rStyle w:val="None"/>
          <w:b w:val="1"/>
          <w:bCs w:val="1"/>
          <w:rtl w:val="0"/>
          <w:lang w:val="en-US"/>
        </w:rPr>
        <w:t>inlet grille (inspection window) at the front or on the side, in the lower part of the encasing - should ensure an easy access to the throttle mechanism at the front or from underneath the insert.</w:t>
      </w:r>
    </w:p>
    <w:p>
      <w:pPr>
        <w:pStyle w:val="Akapit z listą"/>
        <w:jc w:val="both"/>
        <w:rPr>
          <w:rStyle w:val="Bez odstępów Znak"/>
          <w:lang w:val="en-US"/>
        </w:rPr>
      </w:pPr>
    </w:p>
    <w:p>
      <w:pPr>
        <w:pStyle w:val="Normalny"/>
        <w:spacing w:after="0"/>
        <w:jc w:val="both"/>
        <w:rPr>
          <w:rStyle w:val="None"/>
          <w:outline w:val="0"/>
          <w:color w:val="5b9bd5"/>
          <w:sz w:val="26"/>
          <w:szCs w:val="26"/>
          <w:u w:color="5b9bd5"/>
          <w:lang w:val="en-US"/>
          <w14:textFill>
            <w14:solidFill>
              <w14:srgbClr w14:val="5B9BD5"/>
            </w14:solidFill>
          </w14:textFill>
        </w:rPr>
      </w:pPr>
      <w:r>
        <w:rPr>
          <w:rStyle w:val="None"/>
          <w:outline w:val="0"/>
          <w:color w:val="5b9bd5"/>
          <w:sz w:val="26"/>
          <w:szCs w:val="26"/>
          <w:u w:color="5b9bd5"/>
          <w:rtl w:val="0"/>
          <w:lang w:val="en-US"/>
          <w14:textFill>
            <w14:solidFill>
              <w14:srgbClr w14:val="5B9BD5"/>
            </w14:solidFill>
          </w14:textFill>
        </w:rPr>
        <w:t>6.5.2 General recommendations concerning the encasing:</w:t>
      </w:r>
    </w:p>
    <w:p>
      <w:pPr>
        <w:pStyle w:val="Normalny"/>
        <w:spacing w:after="0"/>
        <w:ind w:left="720" w:firstLine="0"/>
        <w:jc w:val="both"/>
        <w:rPr>
          <w:rStyle w:val="None"/>
          <w:outline w:val="0"/>
          <w:color w:val="5b9bd5"/>
          <w:sz w:val="26"/>
          <w:szCs w:val="26"/>
          <w:u w:color="5b9bd5"/>
          <w:lang w:val="en-US"/>
          <w14:textFill>
            <w14:solidFill>
              <w14:srgbClr w14:val="5B9BD5"/>
            </w14:solidFill>
          </w14:textFill>
        </w:rPr>
      </w:pPr>
    </w:p>
    <w:p>
      <w:pPr>
        <w:pStyle w:val="Akapit z listą"/>
        <w:numPr>
          <w:ilvl w:val="0"/>
          <w:numId w:val="50"/>
        </w:numPr>
        <w:bidi w:val="0"/>
        <w:ind w:right="0"/>
        <w:jc w:val="both"/>
        <w:rPr>
          <w:rtl w:val="0"/>
          <w:lang w:val="en-US"/>
        </w:rPr>
      </w:pPr>
      <w:r>
        <w:rPr>
          <w:rStyle w:val="None"/>
          <w:rtl w:val="0"/>
          <w:lang w:val="en-US"/>
        </w:rPr>
        <w:t>the fireplace insert can be placed anywhere, as long as it is positioned at an appropriate distance from the insulation and the encasing;</w:t>
      </w:r>
    </w:p>
    <w:p>
      <w:pPr>
        <w:pStyle w:val="Akapit z listą"/>
        <w:numPr>
          <w:ilvl w:val="0"/>
          <w:numId w:val="50"/>
        </w:numPr>
        <w:bidi w:val="0"/>
        <w:spacing w:after="0" w:line="240" w:lineRule="auto"/>
        <w:ind w:right="0"/>
        <w:jc w:val="both"/>
        <w:rPr>
          <w:rtl w:val="0"/>
          <w:lang w:val="en-US"/>
        </w:rPr>
      </w:pPr>
      <w:r>
        <w:rPr>
          <w:rStyle w:val="None"/>
          <w:rtl w:val="0"/>
          <w:lang w:val="en-US"/>
        </w:rPr>
        <w:t xml:space="preserve">the supporting structure and the encasing of the fireplace insert must be made from </w:t>
      </w:r>
    </w:p>
    <w:p>
      <w:pPr>
        <w:pStyle w:val="Akapit z listą"/>
        <w:spacing w:after="0" w:line="240" w:lineRule="auto"/>
        <w:ind w:left="426" w:firstLine="282"/>
        <w:jc w:val="both"/>
        <w:rPr>
          <w:rStyle w:val="None"/>
          <w:lang w:val="en-US"/>
        </w:rPr>
      </w:pPr>
      <w:r>
        <w:rPr>
          <w:rStyle w:val="None"/>
          <w:rtl w:val="0"/>
          <w:lang w:val="en-US"/>
        </w:rPr>
        <w:t xml:space="preserve">non-flammable heat-resistant materials </w:t>
      </w:r>
      <w:r>
        <w:rPr>
          <w:rStyle w:val="None"/>
          <w:lang w:val="en-US"/>
        </w:rPr>
        <w:drawing xmlns:a="http://schemas.openxmlformats.org/drawingml/2006/main">
          <wp:inline distT="0" distB="0" distL="0" distR="0">
            <wp:extent cx="428625" cy="276225"/>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png"/>
                    <pic:cNvPicPr>
                      <a:picLocks noChangeAspect="1"/>
                    </pic:cNvPicPr>
                  </pic:nvPicPr>
                  <pic:blipFill>
                    <a:blip r:embed="rId20">
                      <a:extLst/>
                    </a:blip>
                    <a:stretch>
                      <a:fillRect/>
                    </a:stretch>
                  </pic:blipFill>
                  <pic:spPr>
                    <a:xfrm>
                      <a:off x="0" y="0"/>
                      <a:ext cx="428625" cy="276225"/>
                    </a:xfrm>
                    <a:prstGeom prst="rect">
                      <a:avLst/>
                    </a:prstGeom>
                    <a:ln w="12700" cap="flat">
                      <a:noFill/>
                      <a:miter lim="400000"/>
                    </a:ln>
                    <a:effectLst/>
                  </pic:spPr>
                </pic:pic>
              </a:graphicData>
            </a:graphic>
          </wp:inline>
        </w:drawing>
      </w:r>
      <w:r>
        <w:rPr>
          <w:rStyle w:val="None"/>
          <w:rtl w:val="0"/>
          <w:lang w:val="en-US"/>
        </w:rPr>
        <w:t>;</w:t>
      </w:r>
    </w:p>
    <w:p>
      <w:pPr>
        <w:pStyle w:val="Akapit z listą"/>
        <w:numPr>
          <w:ilvl w:val="0"/>
          <w:numId w:val="50"/>
        </w:numPr>
        <w:bidi w:val="0"/>
        <w:spacing w:before="240" w:after="0"/>
        <w:ind w:right="0"/>
        <w:jc w:val="both"/>
        <w:rPr>
          <w:rtl w:val="0"/>
          <w:lang w:val="en-US"/>
        </w:rPr>
      </w:pPr>
      <w:r>
        <w:rPr>
          <w:rStyle w:val="None"/>
          <w:rtl w:val="0"/>
          <w:lang w:val="en-US"/>
        </w:rPr>
        <w:t>the encasing should be made from non-flammable materials;</w:t>
      </w:r>
    </w:p>
    <w:p>
      <w:pPr>
        <w:pStyle w:val="Akapit z listą"/>
        <w:numPr>
          <w:ilvl w:val="0"/>
          <w:numId w:val="50"/>
        </w:numPr>
        <w:bidi w:val="0"/>
        <w:spacing w:after="0" w:line="240" w:lineRule="auto"/>
        <w:ind w:right="0"/>
        <w:jc w:val="both"/>
        <w:rPr>
          <w:rtl w:val="0"/>
          <w:lang w:val="en-US"/>
        </w:rPr>
      </w:pPr>
      <w:r>
        <w:rPr>
          <w:rStyle w:val="None"/>
          <w:rtl w:val="0"/>
          <w:lang w:val="en-US"/>
        </w:rPr>
        <w:t>a distance of at least 10 cm must be maintained between the insulation materials and the insert;</w:t>
      </w:r>
    </w:p>
    <w:p>
      <w:pPr>
        <w:pStyle w:val="Akapit z listą"/>
        <w:numPr>
          <w:ilvl w:val="0"/>
          <w:numId w:val="50"/>
        </w:numPr>
        <w:bidi w:val="0"/>
        <w:spacing w:before="240" w:after="0"/>
        <w:ind w:right="0"/>
        <w:jc w:val="both"/>
        <w:rPr>
          <w:rtl w:val="0"/>
          <w:lang w:val="en-US"/>
        </w:rPr>
      </w:pPr>
      <w:r>
        <w:rPr>
          <w:rStyle w:val="None"/>
          <w:rtl w:val="0"/>
          <w:lang w:val="en-US"/>
        </w:rPr>
        <w:t>there should be a warm air outlet grille in the encasing, positioned 80cm from the ceiling (in the case of flammable materials);</w:t>
      </w:r>
    </w:p>
    <w:p>
      <w:pPr>
        <w:pStyle w:val="Akapit z listą"/>
        <w:numPr>
          <w:ilvl w:val="0"/>
          <w:numId w:val="50"/>
        </w:numPr>
        <w:bidi w:val="0"/>
        <w:spacing w:before="240" w:after="0"/>
        <w:ind w:right="0"/>
        <w:jc w:val="both"/>
        <w:rPr>
          <w:rtl w:val="0"/>
          <w:lang w:val="en-US"/>
        </w:rPr>
      </w:pPr>
      <w:r>
        <w:rPr>
          <w:rStyle w:val="None"/>
          <w:rtl w:val="0"/>
          <w:lang w:val="en-US"/>
        </w:rPr>
        <w:t>during normal use, the encasing of the fireplace extends when heated, therefore there should be tiny gaps between stone, marble or ceramic elements;</w:t>
      </w:r>
    </w:p>
    <w:p>
      <w:pPr>
        <w:pStyle w:val="Akapit z listą"/>
        <w:numPr>
          <w:ilvl w:val="0"/>
          <w:numId w:val="50"/>
        </w:numPr>
        <w:bidi w:val="0"/>
        <w:spacing w:before="240" w:after="0"/>
        <w:ind w:right="0"/>
        <w:jc w:val="both"/>
        <w:rPr>
          <w:rtl w:val="0"/>
          <w:lang w:val="en-US"/>
        </w:rPr>
      </w:pPr>
      <w:r>
        <w:rPr>
          <w:rStyle w:val="None"/>
          <w:rtl w:val="0"/>
          <w:lang w:val="en-US"/>
        </w:rPr>
        <w:t>preferably, the insulation material should be resistant to temperatures of over 500</w:t>
      </w:r>
      <w:r>
        <w:rPr>
          <w:rStyle w:val="None"/>
          <w:rtl w:val="0"/>
          <w:lang w:val="en-US"/>
        </w:rPr>
        <w:t>⁰</w:t>
      </w:r>
      <w:r>
        <w:rPr>
          <w:rStyle w:val="None"/>
          <w:rtl w:val="0"/>
          <w:lang w:val="en-US"/>
        </w:rPr>
        <w:t>C;</w:t>
      </w:r>
    </w:p>
    <w:p>
      <w:pPr>
        <w:pStyle w:val="Akapit z listą"/>
        <w:numPr>
          <w:ilvl w:val="0"/>
          <w:numId w:val="50"/>
        </w:numPr>
        <w:bidi w:val="0"/>
        <w:spacing w:before="240" w:after="0"/>
        <w:ind w:right="0"/>
        <w:jc w:val="both"/>
        <w:rPr>
          <w:rtl w:val="0"/>
          <w:lang w:val="en-US"/>
        </w:rPr>
      </w:pPr>
      <w:r>
        <w:rPr>
          <w:rStyle w:val="None"/>
          <w:rtl w:val="0"/>
          <w:lang w:val="en-US"/>
        </w:rPr>
        <w:t>preferably, no insulation should be provided for the flue (it will ensure more effective dissipation of heat into the room);</w:t>
      </w:r>
    </w:p>
    <w:p>
      <w:pPr>
        <w:pStyle w:val="Akapit z listą"/>
        <w:numPr>
          <w:ilvl w:val="0"/>
          <w:numId w:val="50"/>
        </w:numPr>
        <w:bidi w:val="0"/>
        <w:spacing w:after="0"/>
        <w:ind w:right="0"/>
        <w:jc w:val="both"/>
        <w:rPr>
          <w:rtl w:val="0"/>
          <w:lang w:val="en-US"/>
        </w:rPr>
      </w:pPr>
      <w:r>
        <w:rPr>
          <w:rStyle w:val="None"/>
          <w:rtl w:val="0"/>
          <w:lang w:val="en-US"/>
        </w:rPr>
        <w:t>the encasing may not lean on the fireplace;</w:t>
      </w:r>
    </w:p>
    <w:p>
      <w:pPr>
        <w:pStyle w:val="Akapit z listą"/>
        <w:numPr>
          <w:ilvl w:val="0"/>
          <w:numId w:val="50"/>
        </w:numPr>
        <w:bidi w:val="0"/>
        <w:spacing w:after="0"/>
        <w:ind w:right="0"/>
        <w:jc w:val="both"/>
        <w:rPr>
          <w:rtl w:val="0"/>
          <w:lang w:val="en-US"/>
        </w:rPr>
      </w:pPr>
      <w:r>
        <w:rPr>
          <w:rStyle w:val="None"/>
          <w:rtl w:val="0"/>
          <w:lang w:val="en-US"/>
        </w:rPr>
        <w:t xml:space="preserve">the thickness of the insulation depends on the thermal conductivity coefficient </w:t>
      </w:r>
      <w:r>
        <w:rPr>
          <w:rStyle w:val="None"/>
          <w:rtl w:val="0"/>
          <w:lang w:val="en-US"/>
        </w:rPr>
        <w:t xml:space="preserve">λ </w:t>
      </w:r>
      <w:r>
        <w:rPr>
          <w:rStyle w:val="None"/>
          <w:rtl w:val="0"/>
          <w:lang w:val="en-US"/>
        </w:rPr>
        <w:t>(the ability of a material to conduct heat) and heat resistance of a given material;</w:t>
      </w:r>
    </w:p>
    <w:p>
      <w:pPr>
        <w:pStyle w:val="Akapit z listą"/>
        <w:numPr>
          <w:ilvl w:val="0"/>
          <w:numId w:val="50"/>
        </w:numPr>
        <w:bidi w:val="0"/>
        <w:spacing w:after="0"/>
        <w:ind w:right="0"/>
        <w:jc w:val="both"/>
        <w:rPr>
          <w:b w:val="1"/>
          <w:bCs w:val="1"/>
          <w:rtl w:val="0"/>
          <w:lang w:val="en-US"/>
        </w:rPr>
      </w:pPr>
      <w:r>
        <w:rPr>
          <w:rStyle w:val="None"/>
          <w:b w:val="0"/>
          <w:bCs w:val="0"/>
          <w:rtl w:val="0"/>
          <w:lang w:val="en-US"/>
        </w:rPr>
        <w:t>in the encasing of the insert, there should be a cold air inlet grille (at the bottom of the encasing) and a warm air outlet grille.</w:t>
      </w:r>
    </w:p>
    <w:p>
      <w:pPr>
        <w:pStyle w:val="Normalny"/>
        <w:spacing w:after="0"/>
        <w:jc w:val="both"/>
        <w:rPr>
          <w:rStyle w:val="None"/>
          <w:b w:val="1"/>
          <w:bCs w:val="1"/>
          <w:lang w:val="en-US"/>
        </w:rPr>
      </w:pPr>
    </w:p>
    <w:p>
      <w:pPr>
        <w:pStyle w:val="Normalny"/>
        <w:spacing w:after="0"/>
        <w:jc w:val="both"/>
        <w:rPr>
          <w:rStyle w:val="None"/>
          <w:b w:val="1"/>
          <w:bCs w:val="1"/>
          <w:lang w:val="en-US"/>
        </w:rPr>
      </w:pPr>
    </w:p>
    <w:p>
      <w:pPr>
        <w:pStyle w:val="Normalny"/>
        <w:spacing w:after="0"/>
        <w:jc w:val="both"/>
        <w:rPr>
          <w:rStyle w:val="None"/>
          <w:b w:val="1"/>
          <w:bCs w:val="1"/>
          <w:lang w:val="en-US"/>
        </w:rPr>
      </w:pPr>
    </w:p>
    <w:p>
      <w:pPr>
        <w:pStyle w:val="Normalny"/>
        <w:spacing w:after="0"/>
        <w:jc w:val="both"/>
        <w:rPr>
          <w:rStyle w:val="None"/>
          <w:lang w:val="en-US"/>
        </w:rPr>
      </w:pPr>
      <w:r>
        <w:rPr>
          <w:rStyle w:val="None"/>
          <w:rtl w:val="0"/>
          <w:lang w:val="en-US"/>
        </w:rPr>
        <w:t xml:space="preserve">The </w:t>
      </w:r>
      <w:r>
        <w:rPr>
          <w:rStyle w:val="None"/>
          <w:rtl w:val="0"/>
          <w:lang w:val="en-US"/>
        </w:rPr>
        <w:t xml:space="preserve">λ </w:t>
      </w:r>
      <w:r>
        <w:rPr>
          <w:rStyle w:val="None"/>
          <w:rtl w:val="0"/>
          <w:lang w:val="en-US"/>
        </w:rPr>
        <w:t>coefficient is specified by the manufacturer of the insulation, e.g. for mineral wool it is 0.035-0.045.</w:t>
      </w:r>
    </w:p>
    <w:p>
      <w:pPr>
        <w:pStyle w:val="Normalny"/>
        <w:spacing w:after="0"/>
        <w:jc w:val="both"/>
        <w:rPr>
          <w:rStyle w:val="None"/>
          <w:lang w:val="en-US"/>
        </w:rPr>
      </w:pPr>
      <w:r>
        <w:rPr>
          <w:rStyle w:val="None"/>
          <w:rtl w:val="0"/>
          <w:lang w:val="en-US"/>
        </w:rPr>
        <w:t xml:space="preserve">The lower the </w:t>
      </w:r>
      <w:r>
        <w:rPr>
          <w:rStyle w:val="None"/>
          <w:rtl w:val="0"/>
          <w:lang w:val="en-US"/>
        </w:rPr>
        <w:t xml:space="preserve">λ </w:t>
      </w:r>
      <w:r>
        <w:rPr>
          <w:rStyle w:val="None"/>
          <w:rtl w:val="0"/>
          <w:lang w:val="en-US"/>
        </w:rPr>
        <w:t>coefficient, the better the insulation (</w:t>
      </w:r>
      <w:r>
        <w:rPr>
          <w:rStyle w:val="None"/>
          <w:rtl w:val="0"/>
          <w:lang w:val="en-US"/>
        </w:rPr>
        <w:t>“</w:t>
      </w:r>
      <w:r>
        <w:rPr>
          <w:rStyle w:val="None"/>
          <w:rtl w:val="0"/>
          <w:lang w:val="en-US"/>
        </w:rPr>
        <w:t>thermal insulation in the room</w:t>
      </w:r>
      <w:r>
        <w:rPr>
          <w:rStyle w:val="None"/>
          <w:rtl w:val="0"/>
          <w:lang w:val="en-US"/>
        </w:rPr>
        <w:t>”</w:t>
      </w:r>
      <w:r>
        <w:rPr>
          <w:rStyle w:val="None"/>
          <w:rtl w:val="0"/>
          <w:lang w:val="en-US"/>
        </w:rPr>
        <w:t>).</w:t>
      </w:r>
    </w:p>
    <w:p>
      <w:pPr>
        <w:pStyle w:val="Normalny"/>
        <w:spacing w:after="0"/>
        <w:jc w:val="both"/>
        <w:rPr>
          <w:rStyle w:val="Bez odstępów Znak"/>
          <w:lang w:val="en-US"/>
        </w:rPr>
      </w:pPr>
    </w:p>
    <w:p>
      <w:pPr>
        <w:pStyle w:val="Normalny"/>
        <w:spacing w:after="0"/>
        <w:jc w:val="both"/>
        <w:rPr>
          <w:rStyle w:val="None"/>
          <w:lang w:val="en-US"/>
        </w:rPr>
      </w:pPr>
      <w:r>
        <w:rPr>
          <w:rStyle w:val="None"/>
          <w:lang w:val="en-US"/>
        </w:rPr>
        <w:drawing xmlns:a="http://schemas.openxmlformats.org/drawingml/2006/main">
          <wp:anchor distT="0" distB="0" distL="0" distR="0" simplePos="0" relativeHeight="251651072" behindDoc="1" locked="0" layoutInCell="1" allowOverlap="1">
            <wp:simplePos x="0" y="0"/>
            <wp:positionH relativeFrom="column">
              <wp:posOffset>3161030</wp:posOffset>
            </wp:positionH>
            <wp:positionV relativeFrom="line">
              <wp:posOffset>147320</wp:posOffset>
            </wp:positionV>
            <wp:extent cx="2882265" cy="2926715"/>
            <wp:effectExtent l="0" t="0" r="0" b="0"/>
            <wp:wrapNone/>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ALAQS59x43.jpeg"/>
                    <pic:cNvPicPr>
                      <a:picLocks noChangeAspect="1"/>
                    </pic:cNvPicPr>
                  </pic:nvPicPr>
                  <pic:blipFill>
                    <a:blip r:embed="rId21">
                      <a:extLst/>
                    </a:blip>
                    <a:stretch>
                      <a:fillRect/>
                    </a:stretch>
                  </pic:blipFill>
                  <pic:spPr>
                    <a:xfrm>
                      <a:off x="0" y="0"/>
                      <a:ext cx="2882265" cy="2926715"/>
                    </a:xfrm>
                    <a:prstGeom prst="rect">
                      <a:avLst/>
                    </a:prstGeom>
                    <a:ln w="12700" cap="flat">
                      <a:noFill/>
                      <a:miter lim="400000"/>
                    </a:ln>
                    <a:effectLst/>
                  </pic:spPr>
                </pic:pic>
              </a:graphicData>
            </a:graphic>
          </wp:anchor>
        </w:drawing>
      </w:r>
      <w:r>
        <w:rPr>
          <w:rStyle w:val="None"/>
          <w:lang w:val="en-US"/>
        </w:rPr>
        <w:drawing xmlns:a="http://schemas.openxmlformats.org/drawingml/2006/main">
          <wp:anchor distT="0" distB="0" distL="0" distR="0" simplePos="0" relativeHeight="251650048" behindDoc="1" locked="0" layoutInCell="1" allowOverlap="1">
            <wp:simplePos x="0" y="0"/>
            <wp:positionH relativeFrom="column">
              <wp:posOffset>3809</wp:posOffset>
            </wp:positionH>
            <wp:positionV relativeFrom="line">
              <wp:posOffset>48260</wp:posOffset>
            </wp:positionV>
            <wp:extent cx="2848611" cy="3692525"/>
            <wp:effectExtent l="0" t="0" r="0" b="0"/>
            <wp:wrapNone/>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ALAQS59x43.jpeg"/>
                    <pic:cNvPicPr>
                      <a:picLocks noChangeAspect="1"/>
                    </pic:cNvPicPr>
                  </pic:nvPicPr>
                  <pic:blipFill>
                    <a:blip r:embed="rId22">
                      <a:extLst/>
                    </a:blip>
                    <a:stretch>
                      <a:fillRect/>
                    </a:stretch>
                  </pic:blipFill>
                  <pic:spPr>
                    <a:xfrm>
                      <a:off x="0" y="0"/>
                      <a:ext cx="2848611" cy="3692525"/>
                    </a:xfrm>
                    <a:prstGeom prst="rect">
                      <a:avLst/>
                    </a:prstGeom>
                    <a:ln w="12700" cap="flat">
                      <a:noFill/>
                      <a:miter lim="400000"/>
                    </a:ln>
                    <a:effectLst/>
                  </pic:spPr>
                </pic:pic>
              </a:graphicData>
            </a:graphic>
          </wp:anchor>
        </w:drawing>
      </w: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None"/>
          <w:lang w:val="en-US"/>
        </w:rPr>
      </w:pPr>
      <w:r>
        <w:rPr>
          <w:rStyle w:val="None"/>
          <w:lang w:val="en-US"/>
        </w:rPr>
        <mc:AlternateContent>
          <mc:Choice Requires="wps">
            <w:drawing xmlns:a="http://schemas.openxmlformats.org/drawingml/2006/main">
              <wp:anchor distT="0" distB="0" distL="0" distR="0" simplePos="0" relativeHeight="251665408" behindDoc="0" locked="0" layoutInCell="1" allowOverlap="1">
                <wp:simplePos x="0" y="0"/>
                <wp:positionH relativeFrom="column">
                  <wp:posOffset>4432420</wp:posOffset>
                </wp:positionH>
                <wp:positionV relativeFrom="line">
                  <wp:posOffset>179705</wp:posOffset>
                </wp:positionV>
                <wp:extent cx="273050" cy="1191895"/>
                <wp:effectExtent l="0" t="0" r="0" b="0"/>
                <wp:wrapNone/>
                <wp:docPr id="1073741880" name="officeArt object"/>
                <wp:cNvGraphicFramePr/>
                <a:graphic xmlns:a="http://schemas.openxmlformats.org/drawingml/2006/main">
                  <a:graphicData uri="http://schemas.microsoft.com/office/word/2010/wordprocessingShape">
                    <wps:wsp>
                      <wps:cNvSpPr/>
                      <wps:spPr>
                        <a:xfrm flipV="1">
                          <a:off x="0" y="0"/>
                          <a:ext cx="273050" cy="1191895"/>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1" style="visibility:visible;position:absolute;margin-left:349.0pt;margin-top:14.2pt;width:21.5pt;height:93.8pt;z-index:251665408;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None"/>
          <w:lang w:val="en-US"/>
        </w:rPr>
      </w:pPr>
      <w:r>
        <w:rPr>
          <w:rStyle w:val="None"/>
          <w:rtl w:val="0"/>
          <w:lang w:val="en-US"/>
        </w:rPr>
        <w:tab/>
        <w:tab/>
        <w:tab/>
        <w:tab/>
        <w:tab/>
        <w:tab/>
        <w:t xml:space="preserve">         throttle mechanism</w:t>
      </w:r>
    </w:p>
    <w:p>
      <w:pPr>
        <w:pStyle w:val="Normalny"/>
        <w:spacing w:after="0"/>
        <w:jc w:val="both"/>
        <w:rPr>
          <w:rStyle w:val="Bez odstępów Znak"/>
          <w:lang w:val="en-US"/>
        </w:rPr>
      </w:pPr>
    </w:p>
    <w:p>
      <w:pPr>
        <w:pStyle w:val="Normalny"/>
        <w:spacing w:after="0" w:line="240" w:lineRule="auto"/>
        <w:ind w:left="6372" w:hanging="5670"/>
        <w:jc w:val="center"/>
        <w:rPr>
          <w:rStyle w:val="None"/>
          <w:b w:val="1"/>
          <w:bCs w:val="1"/>
          <w:lang w:val="en-US"/>
        </w:rPr>
      </w:pPr>
      <w:r>
        <w:rPr>
          <w:rStyle w:val="None"/>
          <w:b w:val="1"/>
          <w:bCs w:val="1"/>
          <w:rtl w:val="0"/>
          <w:lang w:val="en-US"/>
        </w:rPr>
        <w:t>Figure 11. A standard encasing (all dimensions in the figure are given in [cm])</w:t>
      </w:r>
    </w:p>
    <w:p>
      <w:pPr>
        <w:pStyle w:val="Normalny"/>
        <w:spacing w:after="0" w:line="240" w:lineRule="auto"/>
        <w:rPr>
          <w:rStyle w:val="None"/>
          <w:b w:val="1"/>
          <w:bCs w:val="1"/>
          <w:lang w:val="en-US"/>
        </w:rPr>
      </w:pPr>
    </w:p>
    <w:p>
      <w:pPr>
        <w:pStyle w:val="Normalny"/>
        <w:spacing w:after="0" w:line="240" w:lineRule="auto"/>
        <w:rPr>
          <w:rStyle w:val="None"/>
          <w:b w:val="1"/>
          <w:bCs w:val="1"/>
          <w:lang w:val="en-US"/>
        </w:rPr>
      </w:pPr>
    </w:p>
    <w:p>
      <w:pPr>
        <w:pStyle w:val="Akapit z listą"/>
        <w:spacing w:before="240" w:after="0"/>
        <w:ind w:left="0" w:firstLine="0"/>
        <w:jc w:val="both"/>
        <w:rPr>
          <w:rStyle w:val="None"/>
          <w:lang w:val="en-US"/>
        </w:rPr>
      </w:pPr>
      <w:r>
        <w:rPr>
          <w:rStyle w:val="None"/>
          <w:rtl w:val="0"/>
          <w:lang w:val="en-US"/>
        </w:rPr>
        <w:t>The thickness of the insulation is calculated in accordance with the formula:</w:t>
      </w:r>
    </w:p>
    <w:p>
      <w:pPr>
        <w:pStyle w:val="Normalny"/>
        <w:jc w:val="both"/>
        <w:rPr>
          <w:rStyle w:val="None"/>
          <w:lang w:val="en-US"/>
        </w:rPr>
      </w:pPr>
      <w:r>
        <w:rPr>
          <w:rStyle w:val="None"/>
          <w:sz w:val="24"/>
          <w:szCs w:val="24"/>
          <w:lang w:val="en-US"/>
        </w:rPr>
        <w:drawing xmlns:a="http://schemas.openxmlformats.org/drawingml/2006/main">
          <wp:inline distT="0" distB="0" distL="0" distR="0">
            <wp:extent cx="542925" cy="180975"/>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png"/>
                    <pic:cNvPicPr>
                      <a:picLocks noChangeAspect="1"/>
                    </pic:cNvPicPr>
                  </pic:nvPicPr>
                  <pic:blipFill>
                    <a:blip r:embed="rId23">
                      <a:extLst/>
                    </a:blip>
                    <a:stretch>
                      <a:fillRect/>
                    </a:stretch>
                  </pic:blipFill>
                  <pic:spPr>
                    <a:xfrm>
                      <a:off x="0" y="0"/>
                      <a:ext cx="542925" cy="180975"/>
                    </a:xfrm>
                    <a:prstGeom prst="rect">
                      <a:avLst/>
                    </a:prstGeom>
                    <a:ln w="12700" cap="flat">
                      <a:noFill/>
                      <a:miter lim="400000"/>
                    </a:ln>
                    <a:effectLst/>
                  </pic:spPr>
                </pic:pic>
              </a:graphicData>
            </a:graphic>
          </wp:inline>
        </w:drawing>
      </w:r>
    </w:p>
    <w:p>
      <w:pPr>
        <w:pStyle w:val="Normalny"/>
        <w:spacing w:after="0" w:line="240" w:lineRule="auto"/>
        <w:jc w:val="both"/>
        <w:rPr>
          <w:rStyle w:val="None"/>
          <w:lang w:val="en-US"/>
        </w:rPr>
      </w:pPr>
      <w:r>
        <w:rPr>
          <w:rStyle w:val="None"/>
          <w:rtl w:val="0"/>
          <w:lang w:val="en-US"/>
        </w:rPr>
        <w:t>where:</w:t>
      </w:r>
    </w:p>
    <w:p>
      <w:pPr>
        <w:pStyle w:val="Normalny"/>
        <w:spacing w:after="0" w:line="240" w:lineRule="auto"/>
        <w:jc w:val="both"/>
        <w:rPr>
          <w:rStyle w:val="Bez odstępów Znak"/>
          <w:lang w:val="en-US"/>
        </w:rPr>
      </w:pPr>
    </w:p>
    <w:p>
      <w:pPr>
        <w:pStyle w:val="Normalny"/>
        <w:spacing w:after="0" w:line="240" w:lineRule="auto"/>
        <w:jc w:val="both"/>
        <w:rPr>
          <w:rStyle w:val="None"/>
          <w:lang w:val="en-US"/>
        </w:rPr>
      </w:pPr>
      <w:r>
        <w:rPr>
          <w:rStyle w:val="None"/>
          <w:rtl w:val="0"/>
          <w:lang w:val="en-US"/>
        </w:rPr>
        <w:t xml:space="preserve">g </w:t>
      </w:r>
      <w:r>
        <w:rPr>
          <w:rStyle w:val="None"/>
          <w:rtl w:val="0"/>
          <w:lang w:val="en-US"/>
        </w:rPr>
        <w:t xml:space="preserve">– </w:t>
      </w:r>
      <w:r>
        <w:rPr>
          <w:rStyle w:val="None"/>
          <w:rtl w:val="0"/>
          <w:lang w:val="en-US"/>
        </w:rPr>
        <w:t>thickness of the insulation (partition) [m];</w:t>
      </w:r>
    </w:p>
    <w:p>
      <w:pPr>
        <w:pStyle w:val="Normalny"/>
        <w:spacing w:after="0" w:line="240" w:lineRule="auto"/>
        <w:jc w:val="both"/>
        <w:rPr>
          <w:rStyle w:val="None"/>
          <w:lang w:val="en-US"/>
        </w:rPr>
      </w:pPr>
      <w:r>
        <w:rPr>
          <w:rStyle w:val="None"/>
          <w:rtl w:val="0"/>
          <w:lang w:val="en-US"/>
        </w:rPr>
        <w:t xml:space="preserve">λ – </w:t>
      </w:r>
      <w:r>
        <w:rPr>
          <w:rStyle w:val="None"/>
          <w:rtl w:val="0"/>
          <w:lang w:val="en-US"/>
        </w:rPr>
        <w:t>thermal conductivity coefficient [W/m</w:t>
      </w:r>
      <w:r>
        <w:rPr>
          <w:rStyle w:val="None"/>
          <w:rtl w:val="0"/>
          <w:lang w:val="en-US"/>
        </w:rPr>
        <w:t>·</w:t>
      </w:r>
      <w:r>
        <w:rPr>
          <w:rStyle w:val="None"/>
          <w:rtl w:val="0"/>
          <w:lang w:val="en-US"/>
        </w:rPr>
        <w:t>K];</w:t>
      </w:r>
    </w:p>
    <w:p>
      <w:pPr>
        <w:pStyle w:val="Normalny"/>
        <w:spacing w:after="0" w:line="240" w:lineRule="auto"/>
        <w:jc w:val="both"/>
        <w:rPr>
          <w:rStyle w:val="None"/>
          <w:lang w:val="en-US"/>
        </w:rPr>
      </w:pPr>
      <w:r>
        <w:rPr>
          <w:rStyle w:val="None"/>
          <w:rtl w:val="0"/>
          <w:lang w:val="en-US"/>
        </w:rPr>
        <w:t xml:space="preserve">R </w:t>
      </w:r>
      <w:r>
        <w:rPr>
          <w:rStyle w:val="None"/>
          <w:rtl w:val="0"/>
          <w:lang w:val="en-US"/>
        </w:rPr>
        <w:t xml:space="preserve">– </w:t>
      </w:r>
      <w:r>
        <w:rPr>
          <w:rStyle w:val="None"/>
          <w:rtl w:val="0"/>
          <w:lang w:val="en-US"/>
        </w:rPr>
        <w:t>coefficient of thermal resistance of a layer of material [m</w:t>
      </w:r>
      <w:r>
        <w:rPr>
          <w:rStyle w:val="None"/>
          <w:rtl w:val="0"/>
          <w:lang w:val="en-US"/>
        </w:rPr>
        <w:t>²·</w:t>
      </w:r>
      <w:r>
        <w:rPr>
          <w:rStyle w:val="None"/>
          <w:rtl w:val="0"/>
          <w:lang w:val="en-US"/>
        </w:rPr>
        <w:t>K/W].</w:t>
      </w:r>
    </w:p>
    <w:p>
      <w:pPr>
        <w:pStyle w:val="Normalny"/>
        <w:spacing w:after="0" w:line="240" w:lineRule="auto"/>
        <w:jc w:val="both"/>
        <w:rPr>
          <w:rStyle w:val="Bez odstępów Znak"/>
          <w:lang w:val="en-US"/>
        </w:rPr>
      </w:pPr>
    </w:p>
    <w:p>
      <w:pPr>
        <w:pStyle w:val="Normalny"/>
        <w:jc w:val="both"/>
        <w:rPr>
          <w:rStyle w:val="None"/>
          <w:lang w:val="en-US"/>
        </w:rPr>
      </w:pPr>
      <w:r>
        <w:rPr>
          <w:rStyle w:val="None"/>
          <w:rtl w:val="0"/>
          <w:lang w:val="en-US"/>
        </w:rPr>
        <w:t xml:space="preserve">For materials with thermal resistance of </w:t>
      </w:r>
      <w:r>
        <w:rPr>
          <w:rStyle w:val="None"/>
          <w:lang w:val="en-US"/>
        </w:rPr>
        <w:drawing xmlns:a="http://schemas.openxmlformats.org/drawingml/2006/main">
          <wp:inline distT="0" distB="0" distL="0" distR="0">
            <wp:extent cx="428625" cy="276225"/>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tif"/>
                    <pic:cNvPicPr>
                      <a:picLocks noChangeAspect="1"/>
                    </pic:cNvPicPr>
                  </pic:nvPicPr>
                  <pic:blipFill>
                    <a:blip r:embed="rId20">
                      <a:extLst/>
                    </a:blip>
                    <a:stretch>
                      <a:fillRect/>
                    </a:stretch>
                  </pic:blipFill>
                  <pic:spPr>
                    <a:xfrm>
                      <a:off x="0" y="0"/>
                      <a:ext cx="428625" cy="276225"/>
                    </a:xfrm>
                    <a:prstGeom prst="rect">
                      <a:avLst/>
                    </a:prstGeom>
                    <a:ln w="12700" cap="flat">
                      <a:noFill/>
                      <a:miter lim="400000"/>
                    </a:ln>
                    <a:effectLst/>
                  </pic:spPr>
                </pic:pic>
              </a:graphicData>
            </a:graphic>
          </wp:inline>
        </w:drawing>
      </w:r>
      <w:r>
        <w:rPr>
          <w:rStyle w:val="None"/>
          <w:rtl w:val="0"/>
          <w:lang w:val="en-US"/>
        </w:rPr>
        <w:t xml:space="preserve">, with </w:t>
      </w:r>
      <w:r>
        <w:rPr>
          <w:rStyle w:val="None"/>
          <w:rtl w:val="0"/>
          <w:lang w:val="en-US"/>
        </w:rPr>
        <w:t>λ</w:t>
      </w:r>
      <w:r>
        <w:rPr>
          <w:rStyle w:val="None"/>
          <w:rtl w:val="0"/>
          <w:lang w:val="en-US"/>
        </w:rPr>
        <w:t>=0,035 and R=2, the thickness of the insulation layer is 0.07m i.e. 7cm.</w:t>
      </w:r>
    </w:p>
    <w:p>
      <w:pPr>
        <w:pStyle w:val="Normalny"/>
        <w:jc w:val="both"/>
        <w:rPr>
          <w:rStyle w:val="Bez odstępów Znak"/>
          <w:lang w:val="en-US"/>
        </w:rPr>
      </w:pPr>
    </w:p>
    <w:p>
      <w:pPr>
        <w:pStyle w:val="Normalny"/>
        <w:jc w:val="both"/>
        <w:rPr>
          <w:rStyle w:val="Bez odstępów Znak"/>
          <w:lang w:val="en-US"/>
        </w:rPr>
      </w:pPr>
    </w:p>
    <w:p>
      <w:pPr>
        <w:pStyle w:val="Normalny"/>
        <w:jc w:val="both"/>
        <w:rPr>
          <w:rStyle w:val="None"/>
          <w:lang w:val="en-US"/>
        </w:rPr>
      </w:pPr>
      <w:r>
        <w:rPr>
          <w:rStyle w:val="None"/>
          <w:lang w:val="en-US"/>
        </w:rPr>
        <w:drawing xmlns:a="http://schemas.openxmlformats.org/drawingml/2006/main">
          <wp:anchor distT="0" distB="0" distL="0" distR="0" simplePos="0" relativeHeight="251653120" behindDoc="1" locked="0" layoutInCell="1" allowOverlap="1">
            <wp:simplePos x="0" y="0"/>
            <wp:positionH relativeFrom="column">
              <wp:posOffset>-5080</wp:posOffset>
            </wp:positionH>
            <wp:positionV relativeFrom="line">
              <wp:posOffset>208279</wp:posOffset>
            </wp:positionV>
            <wp:extent cx="3411221" cy="4941571"/>
            <wp:effectExtent l="0" t="0" r="0" b="0"/>
            <wp:wrapNone/>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rys rzut boczny.jpeg"/>
                    <pic:cNvPicPr>
                      <a:picLocks noChangeAspect="1"/>
                    </pic:cNvPicPr>
                  </pic:nvPicPr>
                  <pic:blipFill>
                    <a:blip r:embed="rId24">
                      <a:extLst/>
                    </a:blip>
                    <a:stretch>
                      <a:fillRect/>
                    </a:stretch>
                  </pic:blipFill>
                  <pic:spPr>
                    <a:xfrm>
                      <a:off x="0" y="0"/>
                      <a:ext cx="3411221" cy="4941571"/>
                    </a:xfrm>
                    <a:prstGeom prst="rect">
                      <a:avLst/>
                    </a:prstGeom>
                    <a:ln w="12700" cap="flat">
                      <a:noFill/>
                      <a:miter lim="400000"/>
                    </a:ln>
                    <a:effectLst/>
                  </pic:spPr>
                </pic:pic>
              </a:graphicData>
            </a:graphic>
          </wp:anchor>
        </w:drawing>
      </w: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None"/>
          <w:lang w:val="en-US"/>
        </w:rPr>
      </w:pPr>
      <w:r>
        <w:rPr>
          <w:rStyle w:val="None"/>
          <w:lang w:val="en-US"/>
        </w:rPr>
        <w:drawing xmlns:a="http://schemas.openxmlformats.org/drawingml/2006/main">
          <wp:anchor distT="57150" distB="57150" distL="57150" distR="57150" simplePos="0" relativeHeight="251659264" behindDoc="0" locked="0" layoutInCell="1" allowOverlap="1">
            <wp:simplePos x="0" y="0"/>
            <wp:positionH relativeFrom="column">
              <wp:posOffset>3419475</wp:posOffset>
            </wp:positionH>
            <wp:positionV relativeFrom="line">
              <wp:posOffset>182880</wp:posOffset>
            </wp:positionV>
            <wp:extent cx="2907665" cy="1698625"/>
            <wp:effectExtent l="0" t="0" r="0" b="0"/>
            <wp:wrapThrough wrapText="bothSides" distL="57150" distR="57150">
              <wp:wrapPolygon edited="1">
                <wp:start x="0" y="0"/>
                <wp:lineTo x="21600" y="0"/>
                <wp:lineTo x="21600" y="21600"/>
                <wp:lineTo x="0" y="21600"/>
                <wp:lineTo x="0" y="0"/>
              </wp:wrapPolygon>
            </wp:wrapThrough>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wentyl obudowa.jpeg"/>
                    <pic:cNvPicPr>
                      <a:picLocks noChangeAspect="1"/>
                    </pic:cNvPicPr>
                  </pic:nvPicPr>
                  <pic:blipFill>
                    <a:blip r:embed="rId25">
                      <a:extLst/>
                    </a:blip>
                    <a:stretch>
                      <a:fillRect/>
                    </a:stretch>
                  </pic:blipFill>
                  <pic:spPr>
                    <a:xfrm>
                      <a:off x="0" y="0"/>
                      <a:ext cx="2907665" cy="1698625"/>
                    </a:xfrm>
                    <a:prstGeom prst="rect">
                      <a:avLst/>
                    </a:prstGeom>
                    <a:ln w="12700" cap="flat">
                      <a:noFill/>
                      <a:miter lim="400000"/>
                    </a:ln>
                    <a:effectLst/>
                  </pic:spPr>
                </pic:pic>
              </a:graphicData>
            </a:graphic>
          </wp:anchor>
        </w:drawing>
      </w:r>
    </w:p>
    <w:p>
      <w:pPr>
        <w:pStyle w:val="Akapit z listą"/>
        <w:spacing w:before="240" w:after="0"/>
        <w:ind w:left="0" w:firstLine="0"/>
        <w:jc w:val="both"/>
        <w:rPr>
          <w:rStyle w:val="None"/>
          <w:lang w:val="en-US"/>
        </w:rPr>
      </w:pPr>
      <w:r>
        <w:rPr>
          <w:rStyle w:val="None"/>
          <w:lang w:val="en-US"/>
        </w:rPr>
        <mc:AlternateContent>
          <mc:Choice Requires="wps">
            <w:drawing xmlns:a="http://schemas.openxmlformats.org/drawingml/2006/main">
              <wp:anchor distT="0" distB="0" distL="0" distR="0" simplePos="0" relativeHeight="251681792" behindDoc="0" locked="0" layoutInCell="1" allowOverlap="1">
                <wp:simplePos x="0" y="0"/>
                <wp:positionH relativeFrom="column">
                  <wp:posOffset>3709035</wp:posOffset>
                </wp:positionH>
                <wp:positionV relativeFrom="line">
                  <wp:posOffset>56514</wp:posOffset>
                </wp:positionV>
                <wp:extent cx="1504950" cy="190500"/>
                <wp:effectExtent l="0" t="0" r="0" b="0"/>
                <wp:wrapNone/>
                <wp:docPr id="1073741885" name="officeArt object"/>
                <wp:cNvGraphicFramePr/>
                <a:graphic xmlns:a="http://schemas.openxmlformats.org/drawingml/2006/main">
                  <a:graphicData uri="http://schemas.microsoft.com/office/word/2010/wordprocessingShape">
                    <wps:wsp>
                      <wps:cNvSpPr/>
                      <wps:spPr>
                        <a:xfrm>
                          <a:off x="0" y="0"/>
                          <a:ext cx="1504950" cy="190500"/>
                        </a:xfrm>
                        <a:prstGeom prst="rect">
                          <a:avLst/>
                        </a:prstGeom>
                        <a:solidFill>
                          <a:srgbClr val="FFFFFF"/>
                        </a:solidFill>
                        <a:ln w="12700" cap="flat">
                          <a:noFill/>
                          <a:miter lim="400000"/>
                        </a:ln>
                        <a:effectLst/>
                      </wps:spPr>
                      <wps:txbx>
                        <w:txbxContent>
                          <w:p>
                            <w:pPr>
                              <w:pStyle w:val="Normalny"/>
                            </w:pPr>
                            <w:r>
                              <w:rPr>
                                <w:rStyle w:val="None"/>
                                <w:outline w:val="0"/>
                                <w:color w:val="0000ff"/>
                                <w:u w:color="0000ff"/>
                                <w:rtl w:val="0"/>
                                <w:lang w:val="en-US"/>
                                <w14:textFill>
                                  <w14:solidFill>
                                    <w14:srgbClr w14:val="0000FF"/>
                                  </w14:solidFill>
                                </w14:textFill>
                              </w:rPr>
                              <w:t>Fireplace surround</w:t>
                            </w:r>
                          </w:p>
                        </w:txbxContent>
                      </wps:txbx>
                      <wps:bodyPr wrap="square" lIns="0" tIns="0" rIns="0" bIns="0" numCol="1" anchor="t">
                        <a:noAutofit/>
                      </wps:bodyPr>
                    </wps:wsp>
                  </a:graphicData>
                </a:graphic>
              </wp:anchor>
            </w:drawing>
          </mc:Choice>
          <mc:Fallback>
            <w:pict>
              <v:rect id="_x0000_s1062" style="visibility:visible;position:absolute;margin-left:292.0pt;margin-top:4.4pt;width:118.5pt;height:15.0pt;z-index:25168179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ny"/>
                      </w:pPr>
                      <w:r>
                        <w:rPr>
                          <w:rStyle w:val="None"/>
                          <w:outline w:val="0"/>
                          <w:color w:val="0000ff"/>
                          <w:u w:color="0000ff"/>
                          <w:rtl w:val="0"/>
                          <w:lang w:val="en-US"/>
                          <w14:textFill>
                            <w14:solidFill>
                              <w14:srgbClr w14:val="0000FF"/>
                            </w14:solidFill>
                          </w14:textFill>
                        </w:rPr>
                        <w:t>Fireplace surround</w:t>
                      </w:r>
                    </w:p>
                  </w:txbxContent>
                </v:textbox>
                <w10:wrap type="none" side="bothSides" anchorx="text"/>
              </v:rect>
            </w:pict>
          </mc:Fallback>
        </mc:AlternateContent>
      </w:r>
    </w:p>
    <w:p>
      <w:pPr>
        <w:pStyle w:val="Akapit z listą"/>
        <w:spacing w:before="240" w:after="0"/>
        <w:ind w:left="0" w:firstLine="0"/>
        <w:jc w:val="both"/>
        <w:rPr>
          <w:rStyle w:val="None"/>
          <w:lang w:val="en-US"/>
        </w:rPr>
      </w:pPr>
      <w:r>
        <w:rPr>
          <w:rStyle w:val="None"/>
          <w:lang w:val="en-US"/>
        </w:rPr>
        <mc:AlternateContent>
          <mc:Choice Requires="wps">
            <w:drawing xmlns:a="http://schemas.openxmlformats.org/drawingml/2006/main">
              <wp:anchor distT="0" distB="0" distL="0" distR="0" simplePos="0" relativeHeight="251682816" behindDoc="0" locked="0" layoutInCell="1" allowOverlap="1">
                <wp:simplePos x="0" y="0"/>
                <wp:positionH relativeFrom="column">
                  <wp:posOffset>2396490</wp:posOffset>
                </wp:positionH>
                <wp:positionV relativeFrom="line">
                  <wp:posOffset>92075</wp:posOffset>
                </wp:positionV>
                <wp:extent cx="914400" cy="200025"/>
                <wp:effectExtent l="0" t="0" r="0" b="0"/>
                <wp:wrapNone/>
                <wp:docPr id="1073741886" name="officeArt object"/>
                <wp:cNvGraphicFramePr/>
                <a:graphic xmlns:a="http://schemas.openxmlformats.org/drawingml/2006/main">
                  <a:graphicData uri="http://schemas.microsoft.com/office/word/2010/wordprocessingShape">
                    <wps:wsp>
                      <wps:cNvSpPr/>
                      <wps:spPr>
                        <a:xfrm>
                          <a:off x="0" y="0"/>
                          <a:ext cx="914400" cy="200025"/>
                        </a:xfrm>
                        <a:prstGeom prst="rect">
                          <a:avLst/>
                        </a:prstGeom>
                        <a:solidFill>
                          <a:srgbClr val="FFFFFF"/>
                        </a:solidFill>
                        <a:ln w="12700" cap="flat">
                          <a:noFill/>
                          <a:miter lim="400000"/>
                        </a:ln>
                        <a:effectLst/>
                      </wps:spPr>
                      <wps:txbx>
                        <w:txbxContent>
                          <w:p>
                            <w:pPr>
                              <w:pStyle w:val="Normalny"/>
                            </w:pPr>
                            <w:r>
                              <w:rPr>
                                <w:rStyle w:val="None"/>
                                <w:outline w:val="0"/>
                                <w:color w:val="0000ff"/>
                                <w:u w:color="0000ff"/>
                                <w:rtl w:val="0"/>
                                <w:lang w:val="en-US"/>
                                <w14:textFill>
                                  <w14:solidFill>
                                    <w14:srgbClr w14:val="0000FF"/>
                                  </w14:solidFill>
                                </w14:textFill>
                              </w:rPr>
                              <w:t>AIR OUTLET</w:t>
                            </w:r>
                          </w:p>
                        </w:txbxContent>
                      </wps:txbx>
                      <wps:bodyPr wrap="square" lIns="0" tIns="0" rIns="0" bIns="0" numCol="1" anchor="t">
                        <a:noAutofit/>
                      </wps:bodyPr>
                    </wps:wsp>
                  </a:graphicData>
                </a:graphic>
              </wp:anchor>
            </w:drawing>
          </mc:Choice>
          <mc:Fallback>
            <w:pict>
              <v:rect id="_x0000_s1063" style="visibility:visible;position:absolute;margin-left:188.7pt;margin-top:7.2pt;width:72.0pt;height:15.8pt;z-index:25168281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ny"/>
                      </w:pPr>
                      <w:r>
                        <w:rPr>
                          <w:rStyle w:val="None"/>
                          <w:outline w:val="0"/>
                          <w:color w:val="0000ff"/>
                          <w:u w:color="0000ff"/>
                          <w:rtl w:val="0"/>
                          <w:lang w:val="en-US"/>
                          <w14:textFill>
                            <w14:solidFill>
                              <w14:srgbClr w14:val="0000FF"/>
                            </w14:solidFill>
                          </w14:textFill>
                        </w:rPr>
                        <w:t>AIR OUTLET</w:t>
                      </w:r>
                    </w:p>
                  </w:txbxContent>
                </v:textbox>
                <w10:wrap type="none" side="bothSides" anchorx="text"/>
              </v:rect>
            </w:pict>
          </mc:Fallback>
        </mc:AlternateContent>
      </w: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None"/>
          <w:lang w:val="en-US"/>
        </w:rPr>
      </w:pPr>
      <w:r>
        <w:rPr>
          <w:rStyle w:val="None"/>
          <w:lang w:val="en-US"/>
        </w:rPr>
        <mc:AlternateContent>
          <mc:Choice Requires="wps">
            <w:drawing xmlns:a="http://schemas.openxmlformats.org/drawingml/2006/main">
              <wp:anchor distT="0" distB="0" distL="0" distR="0" simplePos="0" relativeHeight="251683840" behindDoc="0" locked="0" layoutInCell="1" allowOverlap="1">
                <wp:simplePos x="0" y="0"/>
                <wp:positionH relativeFrom="column">
                  <wp:posOffset>2261235</wp:posOffset>
                </wp:positionH>
                <wp:positionV relativeFrom="line">
                  <wp:posOffset>50164</wp:posOffset>
                </wp:positionV>
                <wp:extent cx="876300" cy="171450"/>
                <wp:effectExtent l="0" t="0" r="0" b="0"/>
                <wp:wrapNone/>
                <wp:docPr id="1073741887" name="officeArt object"/>
                <wp:cNvGraphicFramePr/>
                <a:graphic xmlns:a="http://schemas.openxmlformats.org/drawingml/2006/main">
                  <a:graphicData uri="http://schemas.microsoft.com/office/word/2010/wordprocessingShape">
                    <wps:wsp>
                      <wps:cNvSpPr/>
                      <wps:spPr>
                        <a:xfrm>
                          <a:off x="0" y="0"/>
                          <a:ext cx="876300" cy="171450"/>
                        </a:xfrm>
                        <a:prstGeom prst="rect">
                          <a:avLst/>
                        </a:prstGeom>
                        <a:solidFill>
                          <a:srgbClr val="FFFFFF"/>
                        </a:solidFill>
                        <a:ln w="12700" cap="flat">
                          <a:noFill/>
                          <a:miter lim="400000"/>
                        </a:ln>
                        <a:effectLst/>
                      </wps:spPr>
                      <wps:txbx>
                        <w:txbxContent>
                          <w:p>
                            <w:pPr>
                              <w:pStyle w:val="Normalny"/>
                            </w:pPr>
                            <w:r>
                              <w:rPr>
                                <w:rStyle w:val="None"/>
                                <w:outline w:val="0"/>
                                <w:color w:val="0000ff"/>
                                <w:u w:color="0000ff"/>
                                <w:rtl w:val="0"/>
                                <w:lang w:val="en-US"/>
                                <w14:textFill>
                                  <w14:solidFill>
                                    <w14:srgbClr w14:val="0000FF"/>
                                  </w14:solidFill>
                                </w14:textFill>
                              </w:rPr>
                              <w:t>ENCASING</w:t>
                            </w:r>
                          </w:p>
                        </w:txbxContent>
                      </wps:txbx>
                      <wps:bodyPr wrap="square" lIns="0" tIns="0" rIns="0" bIns="0" numCol="1" anchor="t">
                        <a:noAutofit/>
                      </wps:bodyPr>
                    </wps:wsp>
                  </a:graphicData>
                </a:graphic>
              </wp:anchor>
            </w:drawing>
          </mc:Choice>
          <mc:Fallback>
            <w:pict>
              <v:rect id="_x0000_s1064" style="visibility:visible;position:absolute;margin-left:178.1pt;margin-top:4.0pt;width:69.0pt;height:13.5pt;z-index:25168384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ny"/>
                      </w:pPr>
                      <w:r>
                        <w:rPr>
                          <w:rStyle w:val="None"/>
                          <w:outline w:val="0"/>
                          <w:color w:val="0000ff"/>
                          <w:u w:color="0000ff"/>
                          <w:rtl w:val="0"/>
                          <w:lang w:val="en-US"/>
                          <w14:textFill>
                            <w14:solidFill>
                              <w14:srgbClr w14:val="0000FF"/>
                            </w14:solidFill>
                          </w14:textFill>
                        </w:rPr>
                        <w:t>ENCASING</w:t>
                      </w:r>
                    </w:p>
                  </w:txbxContent>
                </v:textbox>
                <w10:wrap type="none" side="bothSides" anchorx="text"/>
              </v:rect>
            </w:pict>
          </mc:Fallback>
        </mc:AlternateContent>
      </w: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None"/>
          <w:lang w:val="en-US"/>
        </w:rPr>
      </w:pPr>
      <w:r>
        <w:rPr>
          <w:rStyle w:val="None"/>
          <w:lang w:val="en-US"/>
        </w:rPr>
        <mc:AlternateContent>
          <mc:Choice Requires="wps">
            <w:drawing xmlns:a="http://schemas.openxmlformats.org/drawingml/2006/main">
              <wp:anchor distT="0" distB="0" distL="0" distR="0" simplePos="0" relativeHeight="251685888" behindDoc="0" locked="0" layoutInCell="1" allowOverlap="1">
                <wp:simplePos x="0" y="0"/>
                <wp:positionH relativeFrom="column">
                  <wp:posOffset>4612005</wp:posOffset>
                </wp:positionH>
                <wp:positionV relativeFrom="line">
                  <wp:posOffset>22860</wp:posOffset>
                </wp:positionV>
                <wp:extent cx="1504950" cy="190500"/>
                <wp:effectExtent l="0" t="0" r="0" b="0"/>
                <wp:wrapNone/>
                <wp:docPr id="1073741888" name="officeArt object"/>
                <wp:cNvGraphicFramePr/>
                <a:graphic xmlns:a="http://schemas.openxmlformats.org/drawingml/2006/main">
                  <a:graphicData uri="http://schemas.microsoft.com/office/word/2010/wordprocessingShape">
                    <wps:wsp>
                      <wps:cNvSpPr/>
                      <wps:spPr>
                        <a:xfrm>
                          <a:off x="0" y="0"/>
                          <a:ext cx="1504950" cy="190500"/>
                        </a:xfrm>
                        <a:prstGeom prst="rect">
                          <a:avLst/>
                        </a:prstGeom>
                        <a:solidFill>
                          <a:srgbClr val="FFFFFF">
                            <a:alpha val="0"/>
                          </a:srgbClr>
                        </a:solidFill>
                        <a:ln w="12700" cap="flat">
                          <a:noFill/>
                          <a:miter lim="400000"/>
                        </a:ln>
                        <a:effectLst/>
                      </wps:spPr>
                      <wps:txbx>
                        <w:txbxContent>
                          <w:p>
                            <w:pPr>
                              <w:pStyle w:val="Normalny"/>
                            </w:pPr>
                            <w:r>
                              <w:rPr>
                                <w:rStyle w:val="None"/>
                                <w:outline w:val="0"/>
                                <w:color w:val="0000ff"/>
                                <w:u w:color="0000ff"/>
                                <w:rtl w:val="0"/>
                                <w:lang w:val="en-US"/>
                                <w14:textFill>
                                  <w14:solidFill>
                                    <w14:srgbClr w14:val="0000FF"/>
                                  </w14:solidFill>
                                </w14:textFill>
                              </w:rPr>
                              <w:t>Surround</w:t>
                            </w:r>
                          </w:p>
                        </w:txbxContent>
                      </wps:txbx>
                      <wps:bodyPr wrap="square" lIns="0" tIns="0" rIns="0" bIns="0" numCol="1" anchor="t">
                        <a:noAutofit/>
                      </wps:bodyPr>
                    </wps:wsp>
                  </a:graphicData>
                </a:graphic>
              </wp:anchor>
            </w:drawing>
          </mc:Choice>
          <mc:Fallback>
            <w:pict>
              <v:rect id="_x0000_s1065" style="visibility:visible;position:absolute;margin-left:363.1pt;margin-top:1.8pt;width:118.5pt;height:15.0pt;z-index:251685888;mso-position-horizontal:absolute;mso-position-horizontal-relative:text;mso-position-vertical:absolute;mso-position-vertical-relative:line;mso-wrap-distance-left:0.0pt;mso-wrap-distance-top:0.0pt;mso-wrap-distance-right:0.0pt;mso-wrap-distance-bottom:0.0pt;">
                <v:fill color="#FFFFFF" opacity="0.0%" type="solid"/>
                <v:stroke on="f" weight="1.0pt" dashstyle="solid" endcap="flat" miterlimit="400.0%" joinstyle="miter" linestyle="single" startarrow="none" startarrowwidth="medium" startarrowlength="medium" endarrow="none" endarrowwidth="medium" endarrowlength="medium"/>
                <v:textbox>
                  <w:txbxContent>
                    <w:p>
                      <w:pPr>
                        <w:pStyle w:val="Normalny"/>
                      </w:pPr>
                      <w:r>
                        <w:rPr>
                          <w:rStyle w:val="None"/>
                          <w:outline w:val="0"/>
                          <w:color w:val="0000ff"/>
                          <w:u w:color="0000ff"/>
                          <w:rtl w:val="0"/>
                          <w:lang w:val="en-US"/>
                          <w14:textFill>
                            <w14:solidFill>
                              <w14:srgbClr w14:val="0000FF"/>
                            </w14:solidFill>
                          </w14:textFill>
                        </w:rPr>
                        <w:t>Surround</w:t>
                      </w:r>
                    </w:p>
                  </w:txbxContent>
                </v:textbox>
                <w10:wrap type="none" side="bothSides" anchorx="text"/>
              </v:rect>
            </w:pict>
          </mc:Fallback>
        </mc:AlternateContent>
      </w:r>
      <w:r>
        <w:rPr>
          <w:rStyle w:val="None"/>
          <w:lang w:val="en-US"/>
        </w:rPr>
        <mc:AlternateContent>
          <mc:Choice Requires="wps">
            <w:drawing xmlns:a="http://schemas.openxmlformats.org/drawingml/2006/main">
              <wp:anchor distT="0" distB="0" distL="0" distR="0" simplePos="0" relativeHeight="251667456" behindDoc="0" locked="0" layoutInCell="1" allowOverlap="1">
                <wp:simplePos x="0" y="0"/>
                <wp:positionH relativeFrom="column">
                  <wp:posOffset>2626359</wp:posOffset>
                </wp:positionH>
                <wp:positionV relativeFrom="line">
                  <wp:posOffset>160654</wp:posOffset>
                </wp:positionV>
                <wp:extent cx="827406" cy="404496"/>
                <wp:effectExtent l="0" t="0" r="0" b="0"/>
                <wp:wrapNone/>
                <wp:docPr id="1073741889" name="officeArt object"/>
                <wp:cNvGraphicFramePr/>
                <a:graphic xmlns:a="http://schemas.openxmlformats.org/drawingml/2006/main">
                  <a:graphicData uri="http://schemas.microsoft.com/office/word/2010/wordprocessingShape">
                    <wps:wsp>
                      <wps:cNvSpPr txBox="1"/>
                      <wps:spPr>
                        <a:xfrm>
                          <a:off x="0" y="0"/>
                          <a:ext cx="827406" cy="404496"/>
                        </a:xfrm>
                        <a:prstGeom prst="rect">
                          <a:avLst/>
                        </a:prstGeom>
                        <a:solidFill>
                          <a:srgbClr val="FFFFFF"/>
                        </a:solidFill>
                        <a:ln w="9525" cap="flat">
                          <a:solidFill>
                            <a:srgbClr val="000000"/>
                          </a:solidFill>
                          <a:prstDash val="solid"/>
                          <a:round/>
                        </a:ln>
                        <a:effectLst/>
                      </wps:spPr>
                      <wps:txbx>
                        <w:txbxContent>
                          <w:p>
                            <w:pPr>
                              <w:pStyle w:val="Normalny"/>
                            </w:pPr>
                            <w:r>
                              <w:rPr>
                                <w:rStyle w:val="None"/>
                                <w:sz w:val="18"/>
                                <w:szCs w:val="18"/>
                                <w:rtl w:val="0"/>
                                <w:lang w:val="en-US"/>
                              </w:rPr>
                              <w:t>Throttle mechanism</w:t>
                            </w:r>
                          </w:p>
                        </w:txbxContent>
                      </wps:txbx>
                      <wps:bodyPr wrap="square" lIns="45719" tIns="45719" rIns="45719" bIns="45719" numCol="1" anchor="t">
                        <a:noAutofit/>
                      </wps:bodyPr>
                    </wps:wsp>
                  </a:graphicData>
                </a:graphic>
              </wp:anchor>
            </w:drawing>
          </mc:Choice>
          <mc:Fallback>
            <w:pict>
              <v:shape id="_x0000_s1066" type="#_x0000_t202" style="visibility:visible;position:absolute;margin-left:206.8pt;margin-top:12.6pt;width:65.2pt;height:31.9pt;z-index:25166745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ny"/>
                      </w:pPr>
                      <w:r>
                        <w:rPr>
                          <w:rStyle w:val="None"/>
                          <w:sz w:val="18"/>
                          <w:szCs w:val="18"/>
                          <w:rtl w:val="0"/>
                          <w:lang w:val="en-US"/>
                        </w:rPr>
                        <w:t>Throttle mechanism</w:t>
                      </w:r>
                    </w:p>
                  </w:txbxContent>
                </v:textbox>
                <w10:wrap type="none" side="bothSides" anchorx="text"/>
              </v:shape>
            </w:pict>
          </mc:Fallback>
        </mc:AlternateContent>
      </w:r>
      <w:r>
        <w:rPr>
          <w:rStyle w:val="None"/>
          <w:lang w:val="en-US"/>
        </w:rPr>
        <mc:AlternateContent>
          <mc:Choice Requires="wps">
            <w:drawing xmlns:a="http://schemas.openxmlformats.org/drawingml/2006/main">
              <wp:anchor distT="0" distB="0" distL="0" distR="0" simplePos="0" relativeHeight="251664384" behindDoc="0" locked="0" layoutInCell="1" allowOverlap="1">
                <wp:simplePos x="0" y="0"/>
                <wp:positionH relativeFrom="column">
                  <wp:posOffset>2626359</wp:posOffset>
                </wp:positionH>
                <wp:positionV relativeFrom="line">
                  <wp:posOffset>126999</wp:posOffset>
                </wp:positionV>
                <wp:extent cx="2553336" cy="875031"/>
                <wp:effectExtent l="0" t="0" r="0" b="0"/>
                <wp:wrapNone/>
                <wp:docPr id="1073741890" name="officeArt object"/>
                <wp:cNvGraphicFramePr/>
                <a:graphic xmlns:a="http://schemas.openxmlformats.org/drawingml/2006/main">
                  <a:graphicData uri="http://schemas.microsoft.com/office/word/2010/wordprocessingShape">
                    <wps:wsp>
                      <wps:cNvSpPr/>
                      <wps:spPr>
                        <a:xfrm>
                          <a:off x="0" y="0"/>
                          <a:ext cx="2553336" cy="87503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cap="flat">
                          <a:solidFill>
                            <a:srgbClr val="000000"/>
                          </a:solidFill>
                          <a:prstDash val="solid"/>
                          <a:round/>
                        </a:ln>
                        <a:effectLst/>
                      </wps:spPr>
                      <wps:bodyPr/>
                    </wps:wsp>
                  </a:graphicData>
                </a:graphic>
              </wp:anchor>
            </w:drawing>
          </mc:Choice>
          <mc:Fallback>
            <w:pict>
              <v:shape id="_x0000_s1067" style="visibility:visible;position:absolute;margin-left:206.8pt;margin-top:10.0pt;width:201.1pt;height:68.9pt;z-index:251664384;mso-position-horizontal:absolute;mso-position-horizontal-relative:text;mso-position-vertical:absolute;mso-position-vertical-relative:line;mso-wrap-distance-left:0.0pt;mso-wrap-distance-top:0.0pt;mso-wrap-distance-right:0.0pt;mso-wrap-distance-bottom:0.0pt;" coordorigin="0,0" coordsize="21600,21600" path="M 15429,0 L 9257,7200 L 12343,7200 L 12343,14400 L 0,14400 L 0,21600 L 18514,21600 L 18514,7200 L 21600,7200 X E">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None"/>
          <w:lang w:val="en-US"/>
        </w:rPr>
      </w:pPr>
      <w:r>
        <w:rPr>
          <w:rStyle w:val="None"/>
          <w:lang w:val="en-US"/>
        </w:rPr>
        <mc:AlternateContent>
          <mc:Choice Requires="wps">
            <w:drawing xmlns:a="http://schemas.openxmlformats.org/drawingml/2006/main">
              <wp:anchor distT="0" distB="0" distL="0" distR="0" simplePos="0" relativeHeight="251684864" behindDoc="0" locked="0" layoutInCell="1" allowOverlap="1">
                <wp:simplePos x="0" y="0"/>
                <wp:positionH relativeFrom="column">
                  <wp:posOffset>100965</wp:posOffset>
                </wp:positionH>
                <wp:positionV relativeFrom="line">
                  <wp:posOffset>102235</wp:posOffset>
                </wp:positionV>
                <wp:extent cx="695325" cy="200025"/>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695325" cy="200025"/>
                        </a:xfrm>
                        <a:prstGeom prst="rect">
                          <a:avLst/>
                        </a:prstGeom>
                        <a:solidFill>
                          <a:srgbClr val="FFFFFF"/>
                        </a:solidFill>
                        <a:ln w="12700" cap="flat">
                          <a:noFill/>
                          <a:miter lim="400000"/>
                        </a:ln>
                        <a:effectLst/>
                      </wps:spPr>
                      <wps:txbx>
                        <w:txbxContent>
                          <w:p>
                            <w:pPr>
                              <w:pStyle w:val="Normalny"/>
                            </w:pPr>
                            <w:r>
                              <w:rPr>
                                <w:rStyle w:val="None"/>
                                <w:outline w:val="0"/>
                                <w:color w:val="0000ff"/>
                                <w:u w:color="0000ff"/>
                                <w:rtl w:val="0"/>
                                <w:lang w:val="en-US"/>
                                <w14:textFill>
                                  <w14:solidFill>
                                    <w14:srgbClr w14:val="0000FF"/>
                                  </w14:solidFill>
                                </w14:textFill>
                              </w:rPr>
                              <w:t>AIR INLET</w:t>
                            </w:r>
                          </w:p>
                        </w:txbxContent>
                      </wps:txbx>
                      <wps:bodyPr wrap="square" lIns="0" tIns="0" rIns="0" bIns="0" numCol="1" anchor="t">
                        <a:noAutofit/>
                      </wps:bodyPr>
                    </wps:wsp>
                  </a:graphicData>
                </a:graphic>
              </wp:anchor>
            </w:drawing>
          </mc:Choice>
          <mc:Fallback>
            <w:pict>
              <v:rect id="_x0000_s1068" style="visibility:visible;position:absolute;margin-left:7.9pt;margin-top:8.1pt;width:54.8pt;height:15.8pt;z-index:25168486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ny"/>
                      </w:pPr>
                      <w:r>
                        <w:rPr>
                          <w:rStyle w:val="None"/>
                          <w:outline w:val="0"/>
                          <w:color w:val="0000ff"/>
                          <w:u w:color="0000ff"/>
                          <w:rtl w:val="0"/>
                          <w:lang w:val="en-US"/>
                          <w14:textFill>
                            <w14:solidFill>
                              <w14:srgbClr w14:val="0000FF"/>
                            </w14:solidFill>
                          </w14:textFill>
                        </w:rPr>
                        <w:t>AIR INLET</w:t>
                      </w:r>
                    </w:p>
                  </w:txbxContent>
                </v:textbox>
                <w10:wrap type="none" side="bothSides" anchorx="text"/>
              </v:rect>
            </w:pict>
          </mc:Fallback>
        </mc:AlternateContent>
      </w:r>
      <w:r>
        <w:rPr>
          <w:rStyle w:val="None"/>
          <w:lang w:val="en-US"/>
        </w:rPr>
        <mc:AlternateContent>
          <mc:Choice Requires="wps">
            <w:drawing xmlns:a="http://schemas.openxmlformats.org/drawingml/2006/main">
              <wp:anchor distT="0" distB="0" distL="0" distR="0" simplePos="0" relativeHeight="251666432" behindDoc="0" locked="0" layoutInCell="1" allowOverlap="1">
                <wp:simplePos x="0" y="0"/>
                <wp:positionH relativeFrom="column">
                  <wp:posOffset>2102802</wp:posOffset>
                </wp:positionH>
                <wp:positionV relativeFrom="line">
                  <wp:posOffset>46915</wp:posOffset>
                </wp:positionV>
                <wp:extent cx="517526" cy="367030"/>
                <wp:effectExtent l="0" t="0" r="0" b="0"/>
                <wp:wrapNone/>
                <wp:docPr id="1073741892" name="officeArt object"/>
                <wp:cNvGraphicFramePr/>
                <a:graphic xmlns:a="http://schemas.openxmlformats.org/drawingml/2006/main">
                  <a:graphicData uri="http://schemas.microsoft.com/office/word/2010/wordprocessingShape">
                    <wps:wsp>
                      <wps:cNvSpPr/>
                      <wps:spPr>
                        <a:xfrm flipH="1">
                          <a:off x="0" y="0"/>
                          <a:ext cx="517526" cy="36703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id="_x0000_s1069" style="visibility:visible;position:absolute;margin-left:165.6pt;margin-top:3.7pt;width:40.8pt;height:28.9pt;z-index:251666432;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ind w:left="0" w:firstLine="0"/>
        <w:jc w:val="both"/>
        <w:rPr>
          <w:rStyle w:val="Bez odstępów Znak"/>
          <w:lang w:val="en-US"/>
        </w:rPr>
      </w:pPr>
    </w:p>
    <w:p>
      <w:pPr>
        <w:pStyle w:val="Akapit z listą"/>
        <w:spacing w:before="240" w:after="0"/>
        <w:jc w:val="center"/>
        <w:rPr>
          <w:rStyle w:val="None"/>
          <w:b w:val="1"/>
          <w:bCs w:val="1"/>
          <w:lang w:val="en-US"/>
        </w:rPr>
      </w:pPr>
      <w:r>
        <w:rPr>
          <w:rStyle w:val="None"/>
          <w:b w:val="1"/>
          <w:bCs w:val="1"/>
          <w:rtl w:val="0"/>
          <w:lang w:val="en-US"/>
        </w:rPr>
        <w:t>Figure 12. The recommended method of installing the insert</w:t>
      </w:r>
    </w:p>
    <w:p>
      <w:pPr>
        <w:pStyle w:val="Akapit z listą"/>
        <w:spacing w:before="240" w:after="0"/>
        <w:rPr>
          <w:rStyle w:val="None"/>
          <w:b w:val="1"/>
          <w:bCs w:val="1"/>
          <w:lang w:val="en-US"/>
        </w:rPr>
      </w:pPr>
    </w:p>
    <w:p>
      <w:pPr>
        <w:pStyle w:val="Akapit z listą"/>
        <w:spacing w:before="240" w:after="0"/>
        <w:ind w:left="0" w:firstLine="0"/>
        <w:jc w:val="both"/>
        <w:rPr>
          <w:rStyle w:val="None"/>
          <w:lang w:val="en-US"/>
        </w:rPr>
      </w:pPr>
      <w:r>
        <w:rPr>
          <w:rStyle w:val="None"/>
          <w:rtl w:val="0"/>
          <w:lang w:val="en-US"/>
        </w:rPr>
        <w:t>The areas of the inlet and outlet grilles depend on the power output of the fireplace, the size of the room and its cubic volume.</w:t>
      </w:r>
    </w:p>
    <w:p>
      <w:pPr>
        <w:pStyle w:val="Akapit z listą"/>
        <w:spacing w:before="240" w:after="0"/>
        <w:ind w:left="0" w:firstLine="0"/>
        <w:jc w:val="both"/>
        <w:rPr>
          <w:rStyle w:val="None"/>
          <w:lang w:val="en-US"/>
        </w:rPr>
      </w:pPr>
      <w:r>
        <w:rPr>
          <w:rStyle w:val="None"/>
          <w:rtl w:val="0"/>
          <w:lang w:val="en-US"/>
        </w:rPr>
        <w:t xml:space="preserve">The height of the room 2.5m. </w:t>
      </w:r>
    </w:p>
    <w:p>
      <w:pPr>
        <w:pStyle w:val="Akapit z listą"/>
        <w:spacing w:before="240" w:after="0"/>
        <w:ind w:left="0" w:firstLine="0"/>
        <w:jc w:val="both"/>
        <w:rPr>
          <w:rStyle w:val="Bez odstępów Znak"/>
          <w:sz w:val="20"/>
          <w:szCs w:val="20"/>
          <w:lang w:val="en-US"/>
        </w:rPr>
      </w:pPr>
    </w:p>
    <w:p>
      <w:pPr>
        <w:pStyle w:val="Akapit z listą"/>
        <w:spacing w:before="240" w:after="0"/>
        <w:ind w:left="0" w:firstLine="0"/>
        <w:jc w:val="both"/>
        <w:rPr>
          <w:rStyle w:val="Bez odstępów Znak"/>
          <w:lang w:val="en-US"/>
        </w:rPr>
      </w:pPr>
    </w:p>
    <w:tbl>
      <w:tblPr>
        <w:tblW w:w="8784"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55"/>
        <w:gridCol w:w="1842"/>
        <w:gridCol w:w="1843"/>
        <w:gridCol w:w="1701"/>
        <w:gridCol w:w="1843"/>
      </w:tblGrid>
      <w:tr>
        <w:tblPrEx>
          <w:shd w:val="clear" w:color="auto" w:fill="ced7e7"/>
        </w:tblPrEx>
        <w:trPr>
          <w:trHeight w:val="805"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Heat output of the fireplace [kW]</w:t>
            </w:r>
          </w:p>
        </w:tc>
        <w:tc>
          <w:tcPr>
            <w:tcW w:type="dxa" w:w="18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Minimum area of the room [m</w:t>
            </w:r>
            <w:r>
              <w:rPr>
                <w:rStyle w:val="None"/>
                <w:shd w:val="nil" w:color="auto" w:fill="auto"/>
                <w:rtl w:val="0"/>
                <w:lang w:val="en-US"/>
              </w:rPr>
              <w:t>²</w:t>
            </w:r>
            <w:r>
              <w:rPr>
                <w:rStyle w:val="None"/>
                <w:shd w:val="nil" w:color="auto" w:fill="auto"/>
                <w:rtl w:val="0"/>
                <w:lang w:val="en-US"/>
              </w:rPr>
              <w:t>]</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Minimum cubic volume of the room [m</w:t>
            </w:r>
            <w:r>
              <w:rPr>
                <w:rStyle w:val="None"/>
                <w:shd w:val="nil" w:color="auto" w:fill="auto"/>
                <w:rtl w:val="0"/>
                <w:lang w:val="en-US"/>
              </w:rPr>
              <w:t>³</w:t>
            </w:r>
            <w:r>
              <w:rPr>
                <w:rStyle w:val="None"/>
                <w:shd w:val="nil" w:color="auto" w:fill="auto"/>
                <w:rtl w:val="0"/>
                <w:lang w:val="en-US"/>
              </w:rPr>
              <w:t>]</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The area of the inlet grille [cm</w:t>
            </w:r>
            <w:r>
              <w:rPr>
                <w:rStyle w:val="None"/>
                <w:shd w:val="nil" w:color="auto" w:fill="auto"/>
                <w:rtl w:val="0"/>
                <w:lang w:val="en-US"/>
              </w:rPr>
              <w:t>²</w:t>
            </w:r>
            <w:r>
              <w:rPr>
                <w:rStyle w:val="None"/>
                <w:shd w:val="nil" w:color="auto" w:fill="auto"/>
                <w:rtl w:val="0"/>
                <w:lang w:val="en-US"/>
              </w:rPr>
              <w:t>]</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The area of the outlet grille [cm</w:t>
            </w:r>
            <w:r>
              <w:rPr>
                <w:rStyle w:val="None"/>
                <w:shd w:val="nil" w:color="auto" w:fill="auto"/>
                <w:rtl w:val="0"/>
                <w:lang w:val="en-US"/>
              </w:rPr>
              <w:t>²</w:t>
            </w:r>
            <w:r>
              <w:rPr>
                <w:rStyle w:val="None"/>
                <w:shd w:val="nil" w:color="auto" w:fill="auto"/>
                <w:rtl w:val="0"/>
                <w:lang w:val="en-US"/>
              </w:rPr>
              <w:t>]</w:t>
            </w:r>
          </w:p>
        </w:tc>
      </w:tr>
      <w:tr>
        <w:tblPrEx>
          <w:shd w:val="clear" w:color="auto" w:fill="ced7e7"/>
        </w:tblPrEx>
        <w:trPr>
          <w:trHeight w:val="221"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7</w:t>
            </w:r>
          </w:p>
        </w:tc>
        <w:tc>
          <w:tcPr>
            <w:tcW w:type="dxa" w:w="18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35</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88</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700</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900</w:t>
            </w:r>
          </w:p>
        </w:tc>
      </w:tr>
      <w:tr>
        <w:tblPrEx>
          <w:shd w:val="clear" w:color="auto" w:fill="ced7e7"/>
        </w:tblPrEx>
        <w:trPr>
          <w:trHeight w:val="221"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9</w:t>
            </w:r>
          </w:p>
        </w:tc>
        <w:tc>
          <w:tcPr>
            <w:tcW w:type="dxa" w:w="18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45</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113</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700</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900</w:t>
            </w:r>
          </w:p>
        </w:tc>
      </w:tr>
      <w:tr>
        <w:tblPrEx>
          <w:shd w:val="clear" w:color="auto" w:fill="ced7e7"/>
        </w:tblPrEx>
        <w:trPr>
          <w:trHeight w:val="221"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11</w:t>
            </w:r>
          </w:p>
        </w:tc>
        <w:tc>
          <w:tcPr>
            <w:tcW w:type="dxa" w:w="18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55</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138</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800</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1000</w:t>
            </w:r>
          </w:p>
        </w:tc>
      </w:tr>
      <w:tr>
        <w:tblPrEx>
          <w:shd w:val="clear" w:color="auto" w:fill="ced7e7"/>
        </w:tblPrEx>
        <w:trPr>
          <w:trHeight w:val="221"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14</w:t>
            </w:r>
          </w:p>
        </w:tc>
        <w:tc>
          <w:tcPr>
            <w:tcW w:type="dxa" w:w="18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70</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175</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800</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1000</w:t>
            </w:r>
          </w:p>
        </w:tc>
      </w:tr>
      <w:tr>
        <w:tblPrEx>
          <w:shd w:val="clear" w:color="auto" w:fill="ced7e7"/>
        </w:tblPrEx>
        <w:trPr>
          <w:trHeight w:val="221"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16</w:t>
            </w:r>
          </w:p>
        </w:tc>
        <w:tc>
          <w:tcPr>
            <w:tcW w:type="dxa" w:w="18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80</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200</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800</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1000</w:t>
            </w:r>
          </w:p>
        </w:tc>
      </w:tr>
      <w:tr>
        <w:tblPrEx>
          <w:shd w:val="clear" w:color="auto" w:fill="ced7e7"/>
        </w:tblPrEx>
        <w:trPr>
          <w:trHeight w:val="221"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19</w:t>
            </w:r>
          </w:p>
        </w:tc>
        <w:tc>
          <w:tcPr>
            <w:tcW w:type="dxa" w:w="18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95</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238</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800</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1000</w:t>
            </w:r>
          </w:p>
        </w:tc>
      </w:tr>
      <w:tr>
        <w:tblPrEx>
          <w:shd w:val="clear" w:color="auto" w:fill="ced7e7"/>
        </w:tblPrEx>
        <w:trPr>
          <w:trHeight w:val="221" w:hRule="atLeast"/>
        </w:trPr>
        <w:tc>
          <w:tcPr>
            <w:tcW w:type="dxa" w:w="15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25</w:t>
            </w:r>
          </w:p>
        </w:tc>
        <w:tc>
          <w:tcPr>
            <w:tcW w:type="dxa" w:w="18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125</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313</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800</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ez odstępów"/>
              <w:spacing w:after="0" w:line="276" w:lineRule="auto"/>
            </w:pPr>
            <w:r>
              <w:rPr>
                <w:rStyle w:val="None"/>
                <w:shd w:val="nil" w:color="auto" w:fill="auto"/>
                <w:rtl w:val="0"/>
                <w:lang w:val="en-US"/>
              </w:rPr>
              <w:t>1000</w:t>
            </w:r>
          </w:p>
        </w:tc>
      </w:tr>
    </w:tbl>
    <w:p>
      <w:pPr>
        <w:pStyle w:val="Akapit z listą"/>
        <w:widowControl w:val="0"/>
        <w:spacing w:before="240" w:after="0" w:line="240" w:lineRule="auto"/>
        <w:ind w:left="0" w:firstLine="0"/>
        <w:jc w:val="center"/>
        <w:rPr>
          <w:rStyle w:val="Bez odstępów Znak"/>
          <w:lang w:val="en-US"/>
        </w:rPr>
      </w:pPr>
    </w:p>
    <w:p>
      <w:pPr>
        <w:pStyle w:val="Normalny"/>
        <w:ind w:firstLine="708"/>
        <w:jc w:val="center"/>
        <w:rPr>
          <w:rStyle w:val="None"/>
          <w:b w:val="1"/>
          <w:bCs w:val="1"/>
          <w:lang w:val="en-US"/>
        </w:rPr>
      </w:pPr>
      <w:r>
        <w:rPr>
          <w:rStyle w:val="None"/>
          <w:b w:val="1"/>
          <w:bCs w:val="1"/>
          <w:rtl w:val="0"/>
          <w:lang w:val="en-US"/>
        </w:rPr>
        <w:t>Table 12. The areas of the inlet and outlet grilles in the encasing of the fireplace</w:t>
      </w:r>
    </w:p>
    <w:p>
      <w:pPr>
        <w:pStyle w:val="Nagłówek 1"/>
        <w:numPr>
          <w:ilvl w:val="0"/>
          <w:numId w:val="61"/>
        </w:numPr>
        <w:bidi w:val="0"/>
        <w:ind w:right="0"/>
        <w:jc w:val="both"/>
        <w:rPr>
          <w:rtl w:val="0"/>
          <w:lang w:val="en-US"/>
        </w:rPr>
      </w:pPr>
      <w:bookmarkStart w:name="_Toc13" w:id="13"/>
      <w:r>
        <w:rPr>
          <w:rStyle w:val="None"/>
          <w:rtl w:val="0"/>
          <w:lang w:val="en-US"/>
        </w:rPr>
        <w:t>START-UP</w:t>
      </w:r>
      <w:bookmarkEnd w:id="13"/>
    </w:p>
    <w:p>
      <w:pPr>
        <w:pStyle w:val="Akapit z listą"/>
        <w:spacing w:line="276" w:lineRule="auto"/>
        <w:jc w:val="both"/>
        <w:rPr>
          <w:rStyle w:val="None"/>
          <w:b w:val="1"/>
          <w:bCs w:val="1"/>
          <w:lang w:val="en-US"/>
        </w:rPr>
      </w:pPr>
    </w:p>
    <w:p>
      <w:pPr>
        <w:pStyle w:val="Normalny"/>
        <w:spacing w:line="276" w:lineRule="auto"/>
        <w:jc w:val="both"/>
        <w:rPr>
          <w:rStyle w:val="None"/>
          <w:lang w:val="en-US"/>
        </w:rPr>
      </w:pPr>
      <w:r>
        <w:rPr>
          <w:rStyle w:val="None"/>
          <w:rtl w:val="0"/>
          <w:lang w:val="en-US"/>
        </w:rPr>
        <w:t>After the fireplace insert has been mounted and connected to the chimney, the first start-up of the fireplace must be performed by an installer or a qualified service technician.</w:t>
      </w:r>
    </w:p>
    <w:p>
      <w:pPr>
        <w:pStyle w:val="Normalny"/>
        <w:spacing w:line="276" w:lineRule="auto"/>
        <w:jc w:val="both"/>
        <w:rPr>
          <w:rStyle w:val="None"/>
          <w:lang w:val="en-US"/>
        </w:rPr>
      </w:pPr>
      <w:r>
        <w:rPr>
          <w:rStyle w:val="None"/>
          <w:rtl w:val="0"/>
          <w:lang w:val="en-US"/>
        </w:rPr>
        <w:t>As part of the start-up procedure, the installer should show the User how to operate the fireplace correctly.</w:t>
      </w:r>
    </w:p>
    <w:p>
      <w:pPr>
        <w:pStyle w:val="Normalny"/>
        <w:spacing w:line="276" w:lineRule="auto"/>
        <w:jc w:val="both"/>
        <w:rPr>
          <w:rStyle w:val="None"/>
          <w:lang w:val="en-US"/>
        </w:rPr>
      </w:pPr>
      <w:r>
        <w:rPr>
          <w:rStyle w:val="None"/>
          <w:rtl w:val="0"/>
          <w:lang w:val="en-US"/>
        </w:rPr>
        <w:t xml:space="preserve">The installer is obliged to refuse to put the fireplace into use if he or she finds any assembly-related irregularities which make it unsafe to use. </w:t>
      </w:r>
    </w:p>
    <w:p>
      <w:pPr>
        <w:pStyle w:val="Bez odstępów"/>
        <w:rPr>
          <w:rStyle w:val="None"/>
          <w:lang w:val="en-US"/>
        </w:rPr>
      </w:pPr>
      <w:r>
        <w:rPr>
          <w:rStyle w:val="None"/>
          <w:rtl w:val="0"/>
          <w:lang w:val="en-US"/>
        </w:rPr>
        <w:t>A correctly performed start-up should be confirmed in writing in the guarantee card.</w:t>
      </w:r>
    </w:p>
    <w:p>
      <w:pPr>
        <w:pStyle w:val="Normalny"/>
        <w:rPr>
          <w:rStyle w:val="Bez odstępów Znak"/>
          <w:lang w:val="en-US"/>
        </w:rPr>
      </w:pPr>
    </w:p>
    <w:p>
      <w:pPr>
        <w:pStyle w:val="Nagłówek 2"/>
        <w:numPr>
          <w:ilvl w:val="1"/>
          <w:numId w:val="63"/>
        </w:numPr>
        <w:bidi w:val="0"/>
        <w:ind w:right="0"/>
        <w:jc w:val="both"/>
        <w:rPr>
          <w:rtl w:val="0"/>
          <w:lang w:val="en-US"/>
        </w:rPr>
      </w:pPr>
      <w:bookmarkStart w:name="_Toc14" w:id="14"/>
      <w:r>
        <w:rPr>
          <w:rStyle w:val="None"/>
          <w:rtl w:val="0"/>
          <w:lang w:val="en-US"/>
        </w:rPr>
        <w:t>Getting ready for the start-up</w:t>
      </w:r>
      <w:bookmarkEnd w:id="14"/>
    </w:p>
    <w:p>
      <w:pPr>
        <w:pStyle w:val="Normalny"/>
        <w:jc w:val="both"/>
        <w:rPr>
          <w:rStyle w:val="Bez odstępów Znak"/>
          <w:lang w:val="en-US"/>
        </w:rPr>
      </w:pPr>
    </w:p>
    <w:p>
      <w:pPr>
        <w:pStyle w:val="Normalny"/>
        <w:jc w:val="both"/>
        <w:rPr>
          <w:rStyle w:val="None"/>
          <w:lang w:val="en-US"/>
        </w:rPr>
      </w:pPr>
      <w:r>
        <w:rPr>
          <w:rStyle w:val="None"/>
          <w:rtl w:val="0"/>
          <w:lang w:val="en-US"/>
        </w:rPr>
        <w:t>Before lighting the fireplace for the first time, it is necessary:</w:t>
      </w:r>
    </w:p>
    <w:p>
      <w:pPr>
        <w:pStyle w:val="Akapit z listą"/>
        <w:numPr>
          <w:ilvl w:val="0"/>
          <w:numId w:val="65"/>
        </w:numPr>
        <w:bidi w:val="0"/>
        <w:ind w:right="0"/>
        <w:jc w:val="both"/>
        <w:rPr>
          <w:rtl w:val="0"/>
          <w:lang w:val="en-US"/>
        </w:rPr>
      </w:pPr>
      <w:r>
        <w:rPr>
          <w:rStyle w:val="None"/>
          <w:rtl w:val="0"/>
          <w:lang w:val="en-US"/>
        </w:rPr>
        <w:t>to remove any labels, paper stickers and accessories from the body of the shell, ash pan or hearth to eliminate the risk of fire; the same applies to transport safety devices;</w:t>
      </w:r>
    </w:p>
    <w:p>
      <w:pPr>
        <w:pStyle w:val="Akapit z listą"/>
        <w:numPr>
          <w:ilvl w:val="0"/>
          <w:numId w:val="65"/>
        </w:numPr>
        <w:bidi w:val="0"/>
        <w:ind w:right="0"/>
        <w:jc w:val="both"/>
        <w:rPr>
          <w:rtl w:val="0"/>
          <w:lang w:val="en-US"/>
        </w:rPr>
      </w:pPr>
      <w:r>
        <w:rPr>
          <w:rStyle w:val="None"/>
          <w:rtl w:val="0"/>
          <w:lang w:val="en-US"/>
        </w:rPr>
        <w:t>to check if the deflector/s, akubet fittings and the grate are mounted correctly and were not dislodged from their correct position during installation (any discovered mounting errors must be corrected). Non-removal of such errors may hinder proper functioning of the fireplace insert. In the case of inserts with multi-pane glass doors, it should be checked if particular glass panes did not become loose during transport or use;</w:t>
      </w:r>
    </w:p>
    <w:p>
      <w:pPr>
        <w:pStyle w:val="Akapit z listą"/>
        <w:numPr>
          <w:ilvl w:val="0"/>
          <w:numId w:val="65"/>
        </w:numPr>
        <w:bidi w:val="0"/>
        <w:ind w:right="0"/>
        <w:jc w:val="both"/>
        <w:rPr>
          <w:rtl w:val="0"/>
          <w:lang w:val="en-US"/>
        </w:rPr>
      </w:pPr>
      <w:r>
        <w:rPr>
          <w:rStyle w:val="None"/>
          <w:rtl w:val="0"/>
          <w:lang w:val="en-US"/>
        </w:rPr>
        <w:t>to check the operation of:</w:t>
      </w:r>
    </w:p>
    <w:p>
      <w:pPr>
        <w:pStyle w:val="Akapit z listą"/>
        <w:numPr>
          <w:ilvl w:val="0"/>
          <w:numId w:val="67"/>
        </w:numPr>
        <w:bidi w:val="0"/>
        <w:ind w:right="0"/>
        <w:jc w:val="both"/>
        <w:rPr>
          <w:rtl w:val="0"/>
          <w:lang w:val="en-US"/>
        </w:rPr>
      </w:pPr>
      <w:r>
        <w:rPr>
          <w:rStyle w:val="None"/>
          <w:rtl w:val="0"/>
          <w:lang w:val="en-US"/>
        </w:rPr>
        <w:t>mechanism regulating the inflow of air into the combustion chamber (cold air inflow throttle);</w:t>
      </w:r>
    </w:p>
    <w:p>
      <w:pPr>
        <w:pStyle w:val="Akapit z listą"/>
        <w:numPr>
          <w:ilvl w:val="0"/>
          <w:numId w:val="67"/>
        </w:numPr>
        <w:bidi w:val="0"/>
        <w:ind w:right="0"/>
        <w:jc w:val="both"/>
        <w:rPr>
          <w:rtl w:val="0"/>
          <w:lang w:val="en-US"/>
        </w:rPr>
      </w:pPr>
      <w:r>
        <w:rPr>
          <w:rStyle w:val="None"/>
          <w:rtl w:val="0"/>
          <w:lang w:val="en-US"/>
        </w:rPr>
        <w:t>front door closing mechanism (hinges, handle);</w:t>
      </w:r>
    </w:p>
    <w:p>
      <w:pPr>
        <w:pStyle w:val="Akapit z listą"/>
        <w:numPr>
          <w:ilvl w:val="0"/>
          <w:numId w:val="65"/>
        </w:numPr>
        <w:bidi w:val="0"/>
        <w:ind w:right="0"/>
        <w:jc w:val="both"/>
        <w:rPr>
          <w:rtl w:val="0"/>
          <w:lang w:val="en-US"/>
        </w:rPr>
      </w:pPr>
      <w:r>
        <w:rPr>
          <w:rStyle w:val="None"/>
          <w:rtl w:val="0"/>
          <w:lang w:val="en-US"/>
        </w:rPr>
        <w:t xml:space="preserve">to check if the hydraulic system has been installed correctly and in accordance with this </w:t>
      </w:r>
      <w:r>
        <w:rPr>
          <w:rStyle w:val="None"/>
          <w:i w:val="1"/>
          <w:iCs w:val="1"/>
          <w:rtl w:val="0"/>
          <w:lang w:val="en-US"/>
        </w:rPr>
        <w:t xml:space="preserve">Operation and Installation Manual </w:t>
      </w:r>
      <w:r>
        <w:rPr>
          <w:rStyle w:val="None"/>
          <w:rtl w:val="0"/>
          <w:lang w:val="en-US"/>
        </w:rPr>
        <w:t>and the applicable legal provisions, especially in terms of the following safety-related issues:</w:t>
      </w:r>
    </w:p>
    <w:p>
      <w:pPr>
        <w:pStyle w:val="Akapit z listą"/>
        <w:numPr>
          <w:ilvl w:val="0"/>
          <w:numId w:val="69"/>
        </w:numPr>
        <w:bidi w:val="0"/>
        <w:ind w:right="0"/>
        <w:jc w:val="both"/>
        <w:rPr>
          <w:rtl w:val="0"/>
          <w:lang w:val="en-US"/>
        </w:rPr>
      </w:pPr>
      <w:r>
        <w:rPr>
          <w:rStyle w:val="None"/>
          <w:rtl w:val="0"/>
          <w:lang w:val="en-US"/>
        </w:rPr>
        <w:t>has the fireplace has been levelled?</w:t>
      </w:r>
    </w:p>
    <w:p>
      <w:pPr>
        <w:pStyle w:val="Akapit z listą"/>
        <w:numPr>
          <w:ilvl w:val="0"/>
          <w:numId w:val="69"/>
        </w:numPr>
        <w:bidi w:val="0"/>
        <w:ind w:right="0"/>
        <w:jc w:val="both"/>
        <w:rPr>
          <w:rtl w:val="0"/>
          <w:lang w:val="en-US"/>
        </w:rPr>
      </w:pPr>
      <w:r>
        <w:rPr>
          <w:rStyle w:val="None"/>
          <w:rtl w:val="0"/>
          <w:lang w:val="en-US"/>
        </w:rPr>
        <w:t>has a proper ventilation system been provided for the room and the fireplace?</w:t>
      </w:r>
    </w:p>
    <w:p>
      <w:pPr>
        <w:pStyle w:val="Akapit z listą"/>
        <w:numPr>
          <w:ilvl w:val="0"/>
          <w:numId w:val="69"/>
        </w:numPr>
        <w:bidi w:val="0"/>
        <w:ind w:right="0"/>
        <w:jc w:val="both"/>
        <w:rPr>
          <w:rtl w:val="0"/>
          <w:lang w:val="en-US"/>
        </w:rPr>
      </w:pPr>
      <w:r>
        <w:rPr>
          <w:rStyle w:val="None"/>
          <w:rtl w:val="0"/>
          <w:lang w:val="en-US"/>
        </w:rPr>
        <w:t>does the air intake ensure unobstructed flow of air from outside and into the room?</w:t>
      </w:r>
    </w:p>
    <w:p>
      <w:pPr>
        <w:pStyle w:val="Akapit z listą"/>
        <w:numPr>
          <w:ilvl w:val="0"/>
          <w:numId w:val="69"/>
        </w:numPr>
        <w:bidi w:val="0"/>
        <w:ind w:right="0"/>
        <w:jc w:val="both"/>
        <w:rPr>
          <w:rtl w:val="0"/>
          <w:lang w:val="en-US"/>
        </w:rPr>
      </w:pPr>
      <w:r>
        <w:rPr>
          <w:rStyle w:val="None"/>
          <w:rtl w:val="0"/>
          <w:lang w:val="en-US"/>
        </w:rPr>
        <w:t>is the connection to the chimney sealed properly?</w:t>
      </w:r>
    </w:p>
    <w:p>
      <w:pPr>
        <w:pStyle w:val="Akapit z listą"/>
        <w:numPr>
          <w:ilvl w:val="0"/>
          <w:numId w:val="69"/>
        </w:numPr>
        <w:bidi w:val="0"/>
        <w:ind w:right="0"/>
        <w:jc w:val="both"/>
        <w:rPr>
          <w:rtl w:val="0"/>
          <w:lang w:val="en-US"/>
        </w:rPr>
      </w:pPr>
      <w:r>
        <w:rPr>
          <w:rStyle w:val="None"/>
          <w:rtl w:val="0"/>
          <w:lang w:val="en-US"/>
        </w:rPr>
        <w:t>has the fireplace surround been built correctly?</w:t>
      </w:r>
    </w:p>
    <w:p>
      <w:pPr>
        <w:pStyle w:val="Akapit z listą"/>
        <w:ind w:left="0" w:firstLine="0"/>
        <w:jc w:val="both"/>
        <w:rPr>
          <w:rStyle w:val="Bez odstępów Znak"/>
          <w:lang w:val="en-US"/>
        </w:rPr>
      </w:pPr>
    </w:p>
    <w:p>
      <w:pPr>
        <w:pStyle w:val="Nagłówek 2"/>
        <w:rPr>
          <w:rStyle w:val="None"/>
          <w:lang w:val="en-US"/>
        </w:rPr>
      </w:pPr>
      <w:bookmarkStart w:name="_Toc15" w:id="15"/>
      <w:r>
        <w:rPr>
          <w:rStyle w:val="None"/>
          <w:rtl w:val="0"/>
          <w:lang w:val="en-US"/>
        </w:rPr>
        <w:t>7.2 Lighting the fireplace</w:t>
      </w:r>
      <w:bookmarkEnd w:id="15"/>
    </w:p>
    <w:p>
      <w:pPr>
        <w:pStyle w:val="Normalny"/>
        <w:jc w:val="both"/>
        <w:rPr>
          <w:rStyle w:val="Bez odstępów Znak"/>
          <w:lang w:val="en-US"/>
        </w:rPr>
      </w:pPr>
    </w:p>
    <w:p>
      <w:pPr>
        <w:pStyle w:val="Normalny"/>
        <w:jc w:val="both"/>
        <w:rPr>
          <w:rStyle w:val="None"/>
          <w:lang w:val="en-US"/>
        </w:rPr>
      </w:pPr>
      <w:r>
        <w:rPr>
          <w:rStyle w:val="None"/>
          <w:rtl w:val="0"/>
          <w:lang w:val="en-US"/>
        </w:rPr>
        <w:t>Before lighting the fireplace, please do the following:</w:t>
      </w:r>
    </w:p>
    <w:p>
      <w:pPr>
        <w:pStyle w:val="Akapit z listą"/>
        <w:numPr>
          <w:ilvl w:val="0"/>
          <w:numId w:val="71"/>
        </w:numPr>
        <w:bidi w:val="0"/>
        <w:ind w:right="0"/>
        <w:jc w:val="both"/>
        <w:rPr>
          <w:rtl w:val="0"/>
          <w:lang w:val="en-US"/>
        </w:rPr>
      </w:pPr>
      <w:r>
        <w:rPr>
          <w:rStyle w:val="None"/>
          <w:rtl w:val="0"/>
          <w:lang w:val="en-US"/>
        </w:rPr>
        <w:t xml:space="preserve">arrange a stack of firewood in the hearth, starting with larger pieces of wood, followed by medium-sized pieces of wood and then by small chips of wood for fire lighting </w:t>
      </w:r>
      <w:r>
        <w:rPr>
          <w:rStyle w:val="None"/>
          <w:rtl w:val="0"/>
          <w:lang w:val="en-US"/>
        </w:rPr>
        <w:t xml:space="preserve">– </w:t>
      </w:r>
      <w:r>
        <w:rPr>
          <w:rStyle w:val="None"/>
          <w:rtl w:val="0"/>
          <w:lang w:val="en-US"/>
        </w:rPr>
        <w:t>light it with a match;</w:t>
      </w:r>
    </w:p>
    <w:p>
      <w:pPr>
        <w:pStyle w:val="Akapit z listą"/>
        <w:numPr>
          <w:ilvl w:val="0"/>
          <w:numId w:val="71"/>
        </w:numPr>
        <w:bidi w:val="0"/>
        <w:ind w:right="0"/>
        <w:jc w:val="both"/>
        <w:rPr>
          <w:rtl w:val="0"/>
          <w:lang w:val="en-US"/>
        </w:rPr>
      </w:pPr>
      <w:r>
        <w:rPr>
          <w:rStyle w:val="None"/>
          <w:rtl w:val="0"/>
          <w:lang w:val="en-US"/>
        </w:rPr>
        <w:t>set the primary air regulator in the fully open position;</w:t>
      </w:r>
    </w:p>
    <w:p>
      <w:pPr>
        <w:pStyle w:val="Akapit z listą"/>
        <w:numPr>
          <w:ilvl w:val="0"/>
          <w:numId w:val="71"/>
        </w:numPr>
        <w:bidi w:val="0"/>
        <w:ind w:right="0"/>
        <w:jc w:val="both"/>
        <w:rPr>
          <w:b w:val="1"/>
          <w:bCs w:val="1"/>
          <w:rtl w:val="0"/>
          <w:lang w:val="en-US"/>
        </w:rPr>
      </w:pPr>
      <w:r>
        <w:rPr>
          <w:rStyle w:val="None"/>
          <w:b w:val="1"/>
          <w:bCs w:val="1"/>
          <w:rtl w:val="0"/>
          <w:lang w:val="en-US"/>
        </w:rPr>
        <w:t>after lighting the fire, the door of the fireplace must be closed;</w:t>
      </w:r>
    </w:p>
    <w:p>
      <w:pPr>
        <w:pStyle w:val="Akapit z listą"/>
        <w:numPr>
          <w:ilvl w:val="0"/>
          <w:numId w:val="71"/>
        </w:numPr>
        <w:bidi w:val="0"/>
        <w:ind w:right="0"/>
        <w:jc w:val="both"/>
        <w:rPr>
          <w:rtl w:val="0"/>
          <w:lang w:val="en-US"/>
        </w:rPr>
      </w:pPr>
      <w:r>
        <w:rPr>
          <w:rStyle w:val="None"/>
          <w:rtl w:val="0"/>
          <w:lang w:val="en-US"/>
        </w:rPr>
        <w:t xml:space="preserve">when the fuel is burning properly, adjust the burning process with air regulators to ensure a steady and calm rate of burning (setting the throttle to its half-open position 50% - the lever positioned at the front, perpendicularly to the front of the insert, will direct a small part of primary air under the grate of the fireplace, whereas the remaining part of the air will be directed to the air curtain system, which protects the glass from soot deposits, and to the combustion gas after-burning system at the back and in front of the insert; if the air throttle is open at 100%, i.e. in its leftmost position, the fuel will burn with high intensity); </w:t>
      </w:r>
    </w:p>
    <w:p>
      <w:pPr>
        <w:pStyle w:val="Akapit z listą"/>
        <w:numPr>
          <w:ilvl w:val="0"/>
          <w:numId w:val="71"/>
        </w:numPr>
        <w:bidi w:val="0"/>
        <w:ind w:right="0"/>
        <w:jc w:val="both"/>
        <w:rPr>
          <w:rtl w:val="0"/>
          <w:lang w:val="en-US"/>
        </w:rPr>
      </w:pPr>
      <w:r>
        <w:rPr>
          <w:rStyle w:val="None"/>
          <w:rtl w:val="0"/>
          <w:lang w:val="en-US"/>
        </w:rPr>
        <w:t>it is recommended, at the final stage of burning, to open the door and move the remaining embers onto the grate, using a poker, so that all fuel is used up;</w:t>
      </w:r>
    </w:p>
    <w:p>
      <w:pPr>
        <w:pStyle w:val="Akapit z listą"/>
        <w:numPr>
          <w:ilvl w:val="0"/>
          <w:numId w:val="71"/>
        </w:numPr>
        <w:bidi w:val="0"/>
        <w:ind w:right="0"/>
        <w:jc w:val="both"/>
        <w:rPr>
          <w:rtl w:val="0"/>
          <w:lang w:val="en-US"/>
        </w:rPr>
      </w:pPr>
      <w:r>
        <w:rPr>
          <w:rStyle w:val="None"/>
          <w:rtl w:val="0"/>
          <w:lang w:val="en-US"/>
        </w:rPr>
        <w:t>test the functioning of other components of the installation (when the fire is lit for the first time).</w:t>
      </w:r>
    </w:p>
    <w:p>
      <w:pPr>
        <w:pStyle w:val="Normalny"/>
        <w:jc w:val="both"/>
        <w:rPr>
          <w:rStyle w:val="None"/>
          <w:b w:val="1"/>
          <w:bCs w:val="1"/>
          <w:lang w:val="en-US"/>
        </w:rPr>
      </w:pPr>
    </w:p>
    <w:p>
      <w:pPr>
        <w:pStyle w:val="Normalny"/>
        <w:jc w:val="both"/>
        <w:rPr>
          <w:rStyle w:val="None"/>
          <w:b w:val="1"/>
          <w:bCs w:val="1"/>
          <w:lang w:val="en-US"/>
        </w:rPr>
      </w:pPr>
      <w:r>
        <w:rPr>
          <w:rStyle w:val="None"/>
          <w:b w:val="1"/>
          <w:bCs w:val="1"/>
          <w:rtl w:val="0"/>
          <w:lang w:val="en-US"/>
        </w:rPr>
        <w:t>NOTE:</w:t>
      </w:r>
    </w:p>
    <w:p>
      <w:pPr>
        <w:pStyle w:val="Normalny"/>
        <w:jc w:val="both"/>
        <w:rPr>
          <w:rStyle w:val="None"/>
          <w:b w:val="1"/>
          <w:bCs w:val="1"/>
          <w:lang w:val="en-US"/>
        </w:rPr>
      </w:pPr>
      <w:r>
        <w:rPr>
          <w:rStyle w:val="None"/>
          <w:b w:val="1"/>
          <w:bCs w:val="1"/>
          <w:rtl w:val="0"/>
          <w:lang w:val="en-US"/>
        </w:rPr>
        <w:t xml:space="preserve">When there is too much fuel in the combustion chamber, the glass pane may become temporarily covered with soot, because a large amount of air is directed under the grate, into the air curtain system and into the combustion gas after-burning system. </w:t>
      </w:r>
    </w:p>
    <w:p>
      <w:pPr>
        <w:pStyle w:val="Normalny"/>
        <w:jc w:val="both"/>
        <w:rPr>
          <w:rStyle w:val="None"/>
          <w:b w:val="1"/>
          <w:bCs w:val="1"/>
          <w:lang w:val="en-US"/>
        </w:rPr>
      </w:pPr>
      <w:r>
        <w:rPr>
          <w:rStyle w:val="None"/>
          <w:b w:val="1"/>
          <w:bCs w:val="1"/>
          <w:rtl w:val="0"/>
          <w:lang w:val="en-US"/>
        </w:rPr>
        <w:t xml:space="preserve">When the throttle is moved to its rightmost position, it will completely cut off the inflow of air to the combustion chamber and the fire will be gradually put out. </w:t>
      </w:r>
    </w:p>
    <w:p>
      <w:pPr>
        <w:pStyle w:val="Normalny"/>
        <w:jc w:val="both"/>
        <w:rPr>
          <w:rStyle w:val="None"/>
          <w:b w:val="1"/>
          <w:bCs w:val="1"/>
          <w:lang w:val="en-US"/>
        </w:rPr>
      </w:pPr>
      <w:r>
        <w:rPr>
          <w:rStyle w:val="None"/>
          <w:b w:val="1"/>
          <w:bCs w:val="1"/>
          <w:rtl w:val="0"/>
          <w:lang w:val="en-US"/>
        </w:rPr>
        <w:t>If the grate needs to be unclogged, stir accumulated ash with a poker or the lever of the grate (if the insert has a moving grate).</w:t>
      </w:r>
    </w:p>
    <w:p>
      <w:pPr>
        <w:pStyle w:val="Normalny"/>
        <w:jc w:val="both"/>
        <w:rPr>
          <w:rStyle w:val="None"/>
          <w:b w:val="1"/>
          <w:bCs w:val="1"/>
          <w:lang w:val="en-US"/>
        </w:rPr>
      </w:pPr>
      <w:r>
        <w:rPr>
          <w:rStyle w:val="None"/>
          <w:b w:val="1"/>
          <w:bCs w:val="1"/>
          <w:rtl w:val="0"/>
          <w:lang w:val="en-US"/>
        </w:rPr>
        <w:t xml:space="preserve">During the first hours of using the insert, it is recommended to load the fireplace with a small amount of fuel, i.e. up to 50% of the normal load. </w:t>
      </w:r>
    </w:p>
    <w:p>
      <w:pPr>
        <w:pStyle w:val="Normalny"/>
        <w:jc w:val="both"/>
        <w:rPr>
          <w:rStyle w:val="None"/>
          <w:b w:val="1"/>
          <w:bCs w:val="1"/>
          <w:lang w:val="en-US"/>
        </w:rPr>
      </w:pPr>
      <w:r>
        <w:rPr>
          <w:rStyle w:val="None"/>
          <w:b w:val="1"/>
          <w:bCs w:val="1"/>
          <w:rtl w:val="0"/>
          <w:lang w:val="en-US"/>
        </w:rPr>
        <w:t>When the fireplace is lit for the first time, water may condense on the internal walls of the combustion chamber. This phenomenon is normal and is caused by the condensation of water vapour contained in combustion gases. It should disappear after the combustion chamber has heated up.</w:t>
      </w:r>
    </w:p>
    <w:p>
      <w:pPr>
        <w:pStyle w:val="Normalny"/>
        <w:jc w:val="both"/>
        <w:rPr>
          <w:rStyle w:val="None"/>
          <w:b w:val="1"/>
          <w:bCs w:val="1"/>
          <w:lang w:val="en-US"/>
        </w:rPr>
      </w:pPr>
      <w:r>
        <w:rPr>
          <w:rStyle w:val="None"/>
          <w:b w:val="1"/>
          <w:bCs w:val="1"/>
          <w:rtl w:val="0"/>
          <w:lang w:val="en-US"/>
        </w:rPr>
        <w:t xml:space="preserve">If combustion gases escape from the fireplace chamber, the position of the combustion gas throttle should be adjusted and the chimney draught should be increased. </w:t>
      </w:r>
    </w:p>
    <w:p>
      <w:pPr>
        <w:pStyle w:val="Normalny"/>
        <w:jc w:val="both"/>
        <w:rPr>
          <w:rStyle w:val="None"/>
          <w:b w:val="1"/>
          <w:bCs w:val="1"/>
          <w:sz w:val="28"/>
          <w:szCs w:val="28"/>
          <w:lang w:val="en-US"/>
        </w:rPr>
      </w:pPr>
    </w:p>
    <w:p>
      <w:pPr>
        <w:pStyle w:val="Normalny"/>
        <w:jc w:val="both"/>
        <w:rPr>
          <w:rStyle w:val="None"/>
          <w:sz w:val="28"/>
          <w:szCs w:val="28"/>
          <w:lang w:val="en-US"/>
        </w:rPr>
      </w:pPr>
      <w:r>
        <w:rPr>
          <w:rStyle w:val="None"/>
          <w:b w:val="1"/>
          <w:bCs w:val="1"/>
          <w:sz w:val="28"/>
          <w:szCs w:val="28"/>
          <w:rtl w:val="0"/>
          <w:lang w:val="en-US"/>
        </w:rPr>
        <w:t>Before lighting a new fire, remove ashes from the hearth.</w:t>
      </w:r>
    </w:p>
    <w:p>
      <w:pPr>
        <w:pStyle w:val="Akapit z listą"/>
        <w:jc w:val="both"/>
        <w:rPr>
          <w:rStyle w:val="Bez odstępów Znak"/>
          <w:lang w:val="en-US"/>
        </w:rPr>
      </w:pPr>
    </w:p>
    <w:p>
      <w:pPr>
        <w:pStyle w:val="Akapit z listą"/>
        <w:jc w:val="both"/>
        <w:rPr>
          <w:rStyle w:val="Bez odstępów Znak"/>
          <w:lang w:val="en-US"/>
        </w:rPr>
      </w:pPr>
    </w:p>
    <w:p>
      <w:pPr>
        <w:pStyle w:val="Akapit z listą"/>
        <w:jc w:val="center"/>
        <w:rPr>
          <w:rStyle w:val="None"/>
          <w:lang w:val="en-US"/>
        </w:rPr>
      </w:pPr>
      <w:r>
        <w:rPr>
          <w:rStyle w:val="None"/>
          <w:lang w:val="en-US"/>
        </w:rPr>
        <w:drawing xmlns:a="http://schemas.openxmlformats.org/drawingml/2006/main">
          <wp:inline distT="0" distB="0" distL="0" distR="0">
            <wp:extent cx="2818085" cy="1324807"/>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png"/>
                    <pic:cNvPicPr>
                      <a:picLocks noChangeAspect="1"/>
                    </pic:cNvPicPr>
                  </pic:nvPicPr>
                  <pic:blipFill>
                    <a:blip r:embed="rId26">
                      <a:extLst/>
                    </a:blip>
                    <a:stretch>
                      <a:fillRect/>
                    </a:stretch>
                  </pic:blipFill>
                  <pic:spPr>
                    <a:xfrm>
                      <a:off x="0" y="0"/>
                      <a:ext cx="2818085" cy="1324807"/>
                    </a:xfrm>
                    <a:prstGeom prst="rect">
                      <a:avLst/>
                    </a:prstGeom>
                    <a:ln w="12700" cap="flat">
                      <a:noFill/>
                      <a:miter lim="400000"/>
                    </a:ln>
                    <a:effectLst/>
                  </pic:spPr>
                </pic:pic>
              </a:graphicData>
            </a:graphic>
          </wp:inline>
        </w:drawing>
      </w:r>
    </w:p>
    <w:p>
      <w:pPr>
        <w:pStyle w:val="Normalny"/>
        <w:jc w:val="center"/>
        <w:rPr>
          <w:rStyle w:val="None"/>
          <w:b w:val="1"/>
          <w:bCs w:val="1"/>
          <w:lang w:val="en-US"/>
        </w:rPr>
      </w:pPr>
      <w:r>
        <w:rPr>
          <w:rStyle w:val="None"/>
          <w:b w:val="1"/>
          <w:bCs w:val="1"/>
          <w:rtl w:val="0"/>
          <w:lang w:val="en-US"/>
        </w:rPr>
        <w:t>Figure 13. Air settings; a) minimum air setting; b) air inlet opened in 50%; c) maximum air setting</w:t>
      </w:r>
    </w:p>
    <w:p>
      <w:pPr>
        <w:pStyle w:val="Nagłówek 1"/>
        <w:numPr>
          <w:ilvl w:val="0"/>
          <w:numId w:val="72"/>
        </w:numPr>
        <w:bidi w:val="0"/>
        <w:ind w:right="0"/>
        <w:jc w:val="both"/>
        <w:rPr>
          <w:rtl w:val="0"/>
          <w:lang w:val="en-US"/>
        </w:rPr>
      </w:pPr>
      <w:bookmarkStart w:name="_Toc16" w:id="16"/>
      <w:r>
        <w:rPr>
          <w:rStyle w:val="None"/>
          <w:rtl w:val="0"/>
          <w:lang w:val="en-US"/>
        </w:rPr>
        <w:t>USE</w:t>
      </w:r>
      <w:bookmarkEnd w:id="16"/>
    </w:p>
    <w:p>
      <w:pPr>
        <w:pStyle w:val="Normalny"/>
        <w:jc w:val="both"/>
        <w:rPr>
          <w:rStyle w:val="Bez odstępów Znak"/>
          <w:sz w:val="12"/>
          <w:szCs w:val="12"/>
          <w:lang w:val="en-US"/>
        </w:rPr>
      </w:pPr>
    </w:p>
    <w:p>
      <w:pPr>
        <w:pStyle w:val="Normalny"/>
        <w:jc w:val="both"/>
        <w:rPr>
          <w:rStyle w:val="None"/>
          <w:lang w:val="en-US"/>
        </w:rPr>
      </w:pPr>
      <w:r>
        <w:rPr>
          <w:rStyle w:val="None"/>
          <w:rtl w:val="0"/>
          <w:lang w:val="en-US"/>
        </w:rPr>
        <w:t xml:space="preserve">The surface of the insert is covered with a special heat-resistance paint. After lighting the fireplace, this paint initially becomes soft (care must be taken not to scratch it then) and then hardens. Due to this process, an unpleasant smell is produced when the fireplace is lit for the first few times. It is recommended to make sure that the room is well aired during that time. </w:t>
      </w:r>
    </w:p>
    <w:p>
      <w:pPr>
        <w:pStyle w:val="Normalny"/>
        <w:jc w:val="both"/>
        <w:rPr>
          <w:rStyle w:val="None"/>
          <w:lang w:val="en-US"/>
        </w:rPr>
      </w:pPr>
      <w:r>
        <w:rPr>
          <w:rStyle w:val="None"/>
          <w:rtl w:val="0"/>
          <w:lang w:val="en-US"/>
        </w:rPr>
        <w:t>If pets or birds are kept in the room, they should be temporarily moved to another place.</w:t>
      </w:r>
    </w:p>
    <w:p>
      <w:pPr>
        <w:pStyle w:val="Normalny"/>
        <w:spacing w:after="0" w:line="240" w:lineRule="auto"/>
        <w:jc w:val="both"/>
        <w:rPr>
          <w:rStyle w:val="None"/>
          <w:lang w:val="en-US"/>
        </w:rPr>
      </w:pPr>
      <w:r>
        <w:rPr>
          <w:rStyle w:val="None"/>
          <w:rtl w:val="0"/>
          <w:lang w:val="en-US"/>
        </w:rPr>
        <w:t>In the initial stage of using the fireplace (for about 2 weeks), the manufacturer recommends maintaining a small flame by burning a smaller quantity of fuel at a lower temperature. This method of lighting the fireplace is intended to prevent cracks in the akubet lining, to avoid deformation of the fireplace structure or damage to the protective (paint) layer of the insert.</w:t>
      </w:r>
    </w:p>
    <w:p>
      <w:pPr>
        <w:pStyle w:val="Normalny"/>
        <w:spacing w:after="0" w:line="240" w:lineRule="auto"/>
        <w:jc w:val="both"/>
        <w:rPr>
          <w:rStyle w:val="Bez odstępów Znak"/>
          <w:sz w:val="14"/>
          <w:szCs w:val="14"/>
          <w:lang w:val="en-US"/>
        </w:rPr>
      </w:pPr>
    </w:p>
    <w:p>
      <w:pPr>
        <w:pStyle w:val="Nagłówek 2"/>
        <w:numPr>
          <w:ilvl w:val="1"/>
          <w:numId w:val="74"/>
        </w:numPr>
        <w:bidi w:val="0"/>
        <w:ind w:right="0"/>
        <w:jc w:val="both"/>
        <w:rPr>
          <w:rtl w:val="0"/>
          <w:lang w:val="en-US"/>
        </w:rPr>
      </w:pPr>
      <w:bookmarkStart w:name="_Toc17" w:id="17"/>
      <w:r>
        <w:rPr>
          <w:rStyle w:val="None"/>
          <w:rtl w:val="0"/>
          <w:lang w:val="en-US"/>
        </w:rPr>
        <w:t>Types of fuel</w:t>
      </w:r>
      <w:bookmarkEnd w:id="17"/>
    </w:p>
    <w:p>
      <w:pPr>
        <w:pStyle w:val="Normalny"/>
        <w:spacing w:after="0" w:line="240" w:lineRule="auto"/>
        <w:jc w:val="both"/>
        <w:rPr>
          <w:rStyle w:val="None"/>
          <w:b w:val="1"/>
          <w:bCs w:val="1"/>
          <w:sz w:val="12"/>
          <w:szCs w:val="12"/>
          <w:lang w:val="en-US"/>
        </w:rPr>
      </w:pPr>
    </w:p>
    <w:p>
      <w:pPr>
        <w:pStyle w:val="Normalny"/>
        <w:spacing w:after="0" w:line="240" w:lineRule="auto"/>
        <w:jc w:val="both"/>
        <w:rPr>
          <w:rStyle w:val="None"/>
          <w:lang w:val="en-US"/>
        </w:rPr>
      </w:pPr>
      <w:r>
        <w:rPr>
          <w:rStyle w:val="None"/>
          <w:rtl w:val="0"/>
          <w:lang w:val="en-US"/>
        </w:rPr>
        <w:t>Considering the design of our appliances, the most suitable type of fuel is the wood of deciduous trees, including: oak, hornbeam, ash, beech, birch.</w:t>
      </w:r>
    </w:p>
    <w:p>
      <w:pPr>
        <w:pStyle w:val="Normalny"/>
        <w:jc w:val="both"/>
        <w:rPr>
          <w:rStyle w:val="None"/>
          <w:lang w:val="en-US"/>
        </w:rPr>
      </w:pPr>
      <w:r>
        <w:rPr>
          <w:rStyle w:val="None"/>
          <w:rtl w:val="0"/>
          <w:lang w:val="en-US"/>
        </w:rPr>
        <w:t xml:space="preserve"> Another acceptable type of fuel is lignite briquette. </w:t>
      </w:r>
      <w:r>
        <w:rPr>
          <w:rStyle w:val="None"/>
          <w:i w:val="1"/>
          <w:iCs w:val="1"/>
          <w:rtl w:val="0"/>
          <w:lang w:val="en-US"/>
        </w:rPr>
        <w:t>In particular, we recommend using birch wood.</w:t>
      </w:r>
    </w:p>
    <w:p>
      <w:pPr>
        <w:pStyle w:val="Normalny"/>
        <w:jc w:val="both"/>
        <w:rPr>
          <w:rStyle w:val="None"/>
          <w:lang w:val="en-US"/>
        </w:rPr>
      </w:pPr>
      <w:r>
        <w:rPr>
          <w:rStyle w:val="None"/>
          <w:rtl w:val="0"/>
          <w:lang w:val="en-US"/>
        </w:rPr>
        <w:t>The best fuel is wood which has been seasoned (for at least one year in a well-ventilated and dry place), cut and chopped into logs. We advise against using the wood of coniferous trees. Freshly cut or damp wood is not a good fuel, because it has a low calorific value. The burning of insufficiently dried wood may result in increased deposits of creosote in the combustion gas ducts, which may cause the glass panel to break.</w:t>
      </w:r>
    </w:p>
    <w:p>
      <w:pPr>
        <w:pStyle w:val="Normalny"/>
        <w:spacing w:after="0"/>
        <w:jc w:val="both"/>
        <w:rPr>
          <w:rStyle w:val="None"/>
          <w:b w:val="1"/>
          <w:bCs w:val="1"/>
          <w:lang w:val="en-US"/>
        </w:rPr>
      </w:pPr>
      <w:r>
        <w:rPr>
          <w:rStyle w:val="None"/>
          <w:b w:val="1"/>
          <w:bCs w:val="1"/>
          <w:rtl w:val="0"/>
          <w:lang w:val="en-US"/>
        </w:rPr>
        <w:t>NOTE:</w:t>
      </w:r>
    </w:p>
    <w:p>
      <w:pPr>
        <w:pStyle w:val="Normalny"/>
        <w:spacing w:after="0"/>
        <w:jc w:val="both"/>
        <w:rPr>
          <w:rStyle w:val="None"/>
          <w:b w:val="1"/>
          <w:bCs w:val="1"/>
          <w:lang w:val="en-US"/>
        </w:rPr>
      </w:pPr>
      <w:r>
        <w:rPr>
          <w:rStyle w:val="None"/>
          <w:b w:val="1"/>
          <w:bCs w:val="1"/>
          <w:rtl w:val="0"/>
          <w:lang w:val="en-US"/>
        </w:rPr>
        <w:t>It is forbidden to burn waste fuel, liquid fuels and other types of fuel not recommended by the manufacturer of the fireplace insert.</w:t>
      </w:r>
    </w:p>
    <w:p>
      <w:pPr>
        <w:pStyle w:val="Normalny"/>
        <w:spacing w:after="0" w:line="240" w:lineRule="auto"/>
        <w:jc w:val="both"/>
        <w:rPr>
          <w:rStyle w:val="Bez odstępów Znak"/>
          <w:sz w:val="8"/>
          <w:szCs w:val="8"/>
          <w:lang w:val="en-US"/>
        </w:rPr>
      </w:pPr>
    </w:p>
    <w:p>
      <w:pPr>
        <w:pStyle w:val="Normalny"/>
        <w:spacing w:line="240" w:lineRule="auto"/>
        <w:jc w:val="both"/>
        <w:rPr>
          <w:rStyle w:val="None"/>
          <w:lang w:val="en-US"/>
        </w:rPr>
      </w:pPr>
      <w:r>
        <w:rPr>
          <w:rStyle w:val="None"/>
          <w:rtl w:val="0"/>
          <w:lang w:val="en-US"/>
        </w:rPr>
        <w:t>It is strictly forbidden to use the following as fuel for the fireplace: bituminous coal, the wood of tropical trees, all types of products containing chemical compounds such as petrol, alcohol, naphthalene, oil, waste and laminated panels containing adhesives.</w:t>
      </w:r>
    </w:p>
    <w:p>
      <w:pPr>
        <w:pStyle w:val="Normalny"/>
        <w:spacing w:line="240" w:lineRule="auto"/>
        <w:jc w:val="both"/>
        <w:rPr>
          <w:rStyle w:val="Bez odstępów Znak"/>
          <w:lang w:val="en-US"/>
        </w:rPr>
      </w:pPr>
    </w:p>
    <w:p>
      <w:pPr>
        <w:pStyle w:val="Nagłówek 2"/>
        <w:numPr>
          <w:ilvl w:val="1"/>
          <w:numId w:val="74"/>
        </w:numPr>
        <w:bidi w:val="0"/>
        <w:spacing w:line="360" w:lineRule="auto"/>
        <w:ind w:right="0"/>
        <w:jc w:val="both"/>
        <w:rPr>
          <w:rtl w:val="0"/>
          <w:lang w:val="en-US"/>
        </w:rPr>
      </w:pPr>
      <w:bookmarkStart w:name="_Toc18" w:id="18"/>
      <w:r>
        <w:rPr>
          <w:rStyle w:val="None"/>
          <w:rtl w:val="0"/>
          <w:lang w:val="en-US"/>
        </w:rPr>
        <w:t>Refuelling:</w:t>
      </w:r>
      <w:bookmarkEnd w:id="18"/>
    </w:p>
    <w:p>
      <w:pPr>
        <w:pStyle w:val="Akapit z listą"/>
        <w:numPr>
          <w:ilvl w:val="0"/>
          <w:numId w:val="76"/>
        </w:numPr>
        <w:bidi w:val="0"/>
        <w:ind w:right="0"/>
        <w:jc w:val="both"/>
        <w:rPr>
          <w:rtl w:val="0"/>
          <w:lang w:val="en-US"/>
        </w:rPr>
      </w:pPr>
      <w:r>
        <w:rPr>
          <w:rStyle w:val="None"/>
          <w:rtl w:val="0"/>
          <w:lang w:val="en-US"/>
        </w:rPr>
        <w:t>fuel should be added when flames disappear over the layer of embers in the hearth; it is best to heap embers into a pyramid-like shape onto the grate (from both sides, to ensure a sufficient flow of air from underneath the grate for flames to appear) and then add slivers of wood;</w:t>
      </w:r>
    </w:p>
    <w:p>
      <w:pPr>
        <w:pStyle w:val="Akapit z listą"/>
        <w:numPr>
          <w:ilvl w:val="0"/>
          <w:numId w:val="76"/>
        </w:numPr>
        <w:bidi w:val="0"/>
        <w:ind w:right="0"/>
        <w:jc w:val="both"/>
        <w:rPr>
          <w:rtl w:val="0"/>
          <w:lang w:val="en-US"/>
        </w:rPr>
      </w:pPr>
      <w:r>
        <w:rPr>
          <w:rStyle w:val="None"/>
          <w:rtl w:val="0"/>
          <w:lang w:val="en-US"/>
        </w:rPr>
        <w:t>embers should not be heaped over the grate in an even layer, because it would significantly reduce the flow of air from under the grate and result in a build-up of gas in the hearth chamber and in the whole insert, which might lead to an explosion;</w:t>
      </w:r>
    </w:p>
    <w:p>
      <w:pPr>
        <w:pStyle w:val="Akapit z listą"/>
        <w:numPr>
          <w:ilvl w:val="0"/>
          <w:numId w:val="76"/>
        </w:numPr>
        <w:bidi w:val="0"/>
        <w:ind w:right="0"/>
        <w:jc w:val="both"/>
        <w:rPr>
          <w:rtl w:val="0"/>
          <w:lang w:val="en-US"/>
        </w:rPr>
      </w:pPr>
      <w:r>
        <w:rPr>
          <w:rStyle w:val="None"/>
          <w:rtl w:val="0"/>
          <w:lang w:val="en-US"/>
        </w:rPr>
        <w:t>wooden logs in the combustion chamber should be arranged in parallel to the plane of the door;</w:t>
      </w:r>
    </w:p>
    <w:p>
      <w:pPr>
        <w:pStyle w:val="Akapit z listą"/>
        <w:numPr>
          <w:ilvl w:val="0"/>
          <w:numId w:val="76"/>
        </w:numPr>
        <w:bidi w:val="0"/>
        <w:ind w:right="0"/>
        <w:jc w:val="both"/>
        <w:rPr>
          <w:rtl w:val="0"/>
          <w:lang w:val="en-US"/>
        </w:rPr>
      </w:pPr>
      <w:r>
        <w:rPr>
          <w:rStyle w:val="None"/>
          <w:rtl w:val="0"/>
          <w:lang w:val="en-US"/>
        </w:rPr>
        <w:t>before loading the hearth with a new portion of wood, remove ash from the grate and empty the ash pan if necessary.</w:t>
      </w:r>
    </w:p>
    <w:p>
      <w:pPr>
        <w:pStyle w:val="Akapit z listą"/>
        <w:jc w:val="both"/>
        <w:rPr>
          <w:rStyle w:val="Bez odstępów Znak"/>
          <w:lang w:val="en-US"/>
        </w:rPr>
      </w:pPr>
    </w:p>
    <w:p>
      <w:pPr>
        <w:pStyle w:val="Normalny"/>
        <w:ind w:left="720" w:firstLine="0"/>
        <w:jc w:val="center"/>
        <w:rPr>
          <w:rStyle w:val="None"/>
          <w:b w:val="1"/>
          <w:bCs w:val="1"/>
          <w:lang w:val="en-US"/>
        </w:rPr>
      </w:pPr>
      <w:r>
        <w:rPr>
          <w:rStyle w:val="None"/>
          <w:b w:val="1"/>
          <w:bCs w:val="1"/>
          <w:lang w:val="en-US"/>
        </w:rPr>
        <w:drawing xmlns:a="http://schemas.openxmlformats.org/drawingml/2006/main">
          <wp:inline distT="0" distB="0" distL="0" distR="0">
            <wp:extent cx="4067080" cy="2125695"/>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palenisko zar.jpeg"/>
                    <pic:cNvPicPr>
                      <a:picLocks noChangeAspect="1"/>
                    </pic:cNvPicPr>
                  </pic:nvPicPr>
                  <pic:blipFill>
                    <a:blip r:embed="rId27">
                      <a:extLst/>
                    </a:blip>
                    <a:stretch>
                      <a:fillRect/>
                    </a:stretch>
                  </pic:blipFill>
                  <pic:spPr>
                    <a:xfrm>
                      <a:off x="0" y="0"/>
                      <a:ext cx="4067080" cy="2125695"/>
                    </a:xfrm>
                    <a:prstGeom prst="rect">
                      <a:avLst/>
                    </a:prstGeom>
                    <a:ln w="12700" cap="flat">
                      <a:noFill/>
                      <a:miter lim="400000"/>
                    </a:ln>
                    <a:effectLst/>
                  </pic:spPr>
                </pic:pic>
              </a:graphicData>
            </a:graphic>
          </wp:inline>
        </w:drawing>
      </w:r>
    </w:p>
    <w:p>
      <w:pPr>
        <w:pStyle w:val="Normalny"/>
        <w:ind w:left="720" w:firstLine="0"/>
        <w:jc w:val="center"/>
        <w:rPr>
          <w:rStyle w:val="None"/>
          <w:b w:val="1"/>
          <w:bCs w:val="1"/>
          <w:lang w:val="en-US"/>
        </w:rPr>
      </w:pPr>
      <w:r>
        <w:rPr>
          <w:rStyle w:val="None"/>
          <w:b w:val="1"/>
          <w:bCs w:val="1"/>
          <w:rtl w:val="0"/>
          <w:lang w:val="en-US"/>
        </w:rPr>
        <w:t xml:space="preserve">Figure 14. The method of rearranging embers and stacking wood; 1 </w:t>
      </w:r>
      <w:r>
        <w:rPr>
          <w:rStyle w:val="None"/>
          <w:b w:val="1"/>
          <w:bCs w:val="1"/>
          <w:rtl w:val="0"/>
          <w:lang w:val="en-US"/>
        </w:rPr>
        <w:t xml:space="preserve">– </w:t>
      </w:r>
      <w:r>
        <w:rPr>
          <w:rStyle w:val="None"/>
          <w:b w:val="1"/>
          <w:bCs w:val="1"/>
          <w:rtl w:val="0"/>
          <w:lang w:val="en-US"/>
        </w:rPr>
        <w:t xml:space="preserve">grate, 2 </w:t>
      </w:r>
      <w:r>
        <w:rPr>
          <w:rStyle w:val="None"/>
          <w:b w:val="1"/>
          <w:bCs w:val="1"/>
          <w:rtl w:val="0"/>
          <w:lang w:val="en-US"/>
        </w:rPr>
        <w:t xml:space="preserve">– </w:t>
      </w:r>
      <w:r>
        <w:rPr>
          <w:rStyle w:val="None"/>
          <w:b w:val="1"/>
          <w:bCs w:val="1"/>
          <w:rtl w:val="0"/>
          <w:lang w:val="en-US"/>
        </w:rPr>
        <w:t xml:space="preserve">embers, 3 </w:t>
      </w:r>
      <w:r>
        <w:rPr>
          <w:rStyle w:val="None"/>
          <w:b w:val="1"/>
          <w:bCs w:val="1"/>
          <w:rtl w:val="0"/>
          <w:lang w:val="en-US"/>
        </w:rPr>
        <w:t xml:space="preserve">– </w:t>
      </w:r>
      <w:r>
        <w:rPr>
          <w:rStyle w:val="None"/>
          <w:b w:val="1"/>
          <w:bCs w:val="1"/>
          <w:rtl w:val="0"/>
          <w:lang w:val="en-US"/>
        </w:rPr>
        <w:t>slivers of wood</w:t>
      </w:r>
    </w:p>
    <w:p>
      <w:pPr>
        <w:pStyle w:val="Akapit z listą"/>
        <w:spacing w:line="240" w:lineRule="auto"/>
        <w:ind w:left="0" w:firstLine="0"/>
        <w:jc w:val="both"/>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r>
        <w:rPr>
          <w:rStyle w:val="None"/>
          <w:rFonts w:ascii="Calibri Light" w:hAnsi="Calibri Light"/>
          <w:outline w:val="0"/>
          <w:color w:val="2e74b5"/>
          <w:sz w:val="26"/>
          <w:szCs w:val="26"/>
          <w:u w:color="2e74b5"/>
          <w:rtl w:val="0"/>
          <w:lang w:val="en-US"/>
          <w14:textFill>
            <w14:solidFill>
              <w14:srgbClr w14:val="2E74B5"/>
            </w14:solidFill>
          </w14:textFill>
        </w:rPr>
        <w:t>8.2.1</w:t>
        <w:tab/>
        <w:t xml:space="preserve">Preventing the escape of combustion gases </w:t>
      </w:r>
    </w:p>
    <w:p>
      <w:pPr>
        <w:pStyle w:val="Akapit z listą"/>
        <w:spacing w:line="240" w:lineRule="auto"/>
        <w:jc w:val="both"/>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p>
    <w:p>
      <w:pPr>
        <w:pStyle w:val="Akapit z listą"/>
        <w:spacing w:line="240" w:lineRule="auto"/>
        <w:jc w:val="both"/>
        <w:rPr>
          <w:rStyle w:val="None"/>
          <w:lang w:val="en-US"/>
        </w:rPr>
      </w:pPr>
      <w:r>
        <w:rPr>
          <w:rStyle w:val="None"/>
          <w:rtl w:val="0"/>
          <w:lang w:val="en-US"/>
        </w:rPr>
        <w:t>To prevent the escape of combustion gases from the insert to the room during the opening of the door, it is recommended to:</w:t>
      </w:r>
    </w:p>
    <w:p>
      <w:pPr>
        <w:pStyle w:val="Akapit z listą"/>
        <w:numPr>
          <w:ilvl w:val="0"/>
          <w:numId w:val="78"/>
        </w:numPr>
        <w:bidi w:val="0"/>
        <w:spacing w:after="0" w:line="240" w:lineRule="auto"/>
        <w:ind w:right="0"/>
        <w:jc w:val="both"/>
        <w:rPr>
          <w:rtl w:val="0"/>
          <w:lang w:val="en-US"/>
        </w:rPr>
      </w:pPr>
      <w:r>
        <w:rPr>
          <w:rStyle w:val="None"/>
          <w:rtl w:val="0"/>
          <w:lang w:val="en-US"/>
        </w:rPr>
        <w:t xml:space="preserve">set the primary air regulator in the fully open position for about 10 seconds before opening the door (moving the lever of the throttle to its leftmost position); </w:t>
      </w:r>
    </w:p>
    <w:p>
      <w:pPr>
        <w:pStyle w:val="Akapit z listą"/>
        <w:numPr>
          <w:ilvl w:val="0"/>
          <w:numId w:val="78"/>
        </w:numPr>
        <w:bidi w:val="0"/>
        <w:spacing w:after="0" w:line="240" w:lineRule="auto"/>
        <w:ind w:right="0"/>
        <w:jc w:val="both"/>
        <w:rPr>
          <w:rtl w:val="0"/>
          <w:lang w:val="en-US"/>
        </w:rPr>
      </w:pPr>
      <w:r>
        <w:rPr>
          <w:rStyle w:val="None"/>
          <w:rtl w:val="0"/>
          <w:lang w:val="en-US"/>
        </w:rPr>
        <w:t>open the damper valve of the combustion gas throttle in the flue (if such a valve is installed in a given insert);</w:t>
      </w:r>
    </w:p>
    <w:p>
      <w:pPr>
        <w:pStyle w:val="Akapit z listą"/>
        <w:numPr>
          <w:ilvl w:val="0"/>
          <w:numId w:val="78"/>
        </w:numPr>
        <w:bidi w:val="0"/>
        <w:spacing w:after="0" w:line="240" w:lineRule="auto"/>
        <w:ind w:right="0"/>
        <w:jc w:val="both"/>
        <w:rPr>
          <w:rtl w:val="0"/>
          <w:lang w:val="en-US"/>
        </w:rPr>
      </w:pPr>
      <w:r>
        <w:rPr>
          <w:rStyle w:val="None"/>
          <w:rtl w:val="0"/>
          <w:lang w:val="en-US"/>
        </w:rPr>
        <w:t xml:space="preserve">move the door slightly ajar, wait a few seconds (until combustion gases disperse) and then slowly open the door of the insert; </w:t>
      </w:r>
    </w:p>
    <w:p>
      <w:pPr>
        <w:pStyle w:val="Akapit z listą"/>
        <w:numPr>
          <w:ilvl w:val="0"/>
          <w:numId w:val="78"/>
        </w:numPr>
        <w:bidi w:val="0"/>
        <w:spacing w:line="240" w:lineRule="auto"/>
        <w:ind w:right="0"/>
        <w:jc w:val="both"/>
        <w:rPr>
          <w:rtl w:val="0"/>
          <w:lang w:val="en-US"/>
        </w:rPr>
      </w:pPr>
      <w:r>
        <w:rPr>
          <w:rStyle w:val="None"/>
          <w:rtl w:val="0"/>
          <w:lang w:val="en-US"/>
        </w:rPr>
        <w:t>exercise caution when opening the door and after opening it, because burning pieces of wood may fall from the hearth;</w:t>
      </w:r>
    </w:p>
    <w:p>
      <w:pPr>
        <w:pStyle w:val="Akapit z listą"/>
        <w:numPr>
          <w:ilvl w:val="0"/>
          <w:numId w:val="78"/>
        </w:numPr>
        <w:bidi w:val="0"/>
        <w:spacing w:line="240" w:lineRule="auto"/>
        <w:ind w:right="0"/>
        <w:jc w:val="both"/>
        <w:rPr>
          <w:rtl w:val="0"/>
          <w:lang w:val="en-US"/>
        </w:rPr>
      </w:pPr>
      <w:r>
        <w:rPr>
          <w:rStyle w:val="None"/>
          <w:rtl w:val="0"/>
          <w:lang w:val="en-US"/>
        </w:rPr>
        <w:t>after adding an appropriate quantity of fuel, close the door of the hearth;</w:t>
      </w:r>
    </w:p>
    <w:p>
      <w:pPr>
        <w:pStyle w:val="Akapit z listą"/>
        <w:numPr>
          <w:ilvl w:val="0"/>
          <w:numId w:val="78"/>
        </w:numPr>
        <w:bidi w:val="0"/>
        <w:spacing w:line="240" w:lineRule="auto"/>
        <w:ind w:right="0"/>
        <w:jc w:val="both"/>
        <w:rPr>
          <w:rtl w:val="0"/>
          <w:lang w:val="en-US"/>
        </w:rPr>
      </w:pPr>
      <w:r>
        <w:rPr>
          <w:rStyle w:val="None"/>
          <w:rtl w:val="0"/>
          <w:lang w:val="en-US"/>
        </w:rPr>
        <w:t>when the fuel is well alight, set the air regulator in its original position;</w:t>
      </w:r>
    </w:p>
    <w:p>
      <w:pPr>
        <w:pStyle w:val="Akapit z listą"/>
        <w:numPr>
          <w:ilvl w:val="0"/>
          <w:numId w:val="78"/>
        </w:numPr>
        <w:bidi w:val="0"/>
        <w:spacing w:line="240" w:lineRule="auto"/>
        <w:ind w:right="0"/>
        <w:jc w:val="both"/>
        <w:rPr>
          <w:rtl w:val="0"/>
          <w:lang w:val="en-US"/>
        </w:rPr>
      </w:pPr>
      <w:r>
        <w:rPr>
          <w:rStyle w:val="None"/>
          <w:rtl w:val="0"/>
          <w:lang w:val="en-US"/>
        </w:rPr>
        <w:t>the optimum amount of fuel is specified in table no. 1</w:t>
      </w:r>
      <w:r>
        <w:rPr>
          <w:rStyle w:val="None"/>
          <w:rtl w:val="0"/>
          <w:lang w:val="en-US"/>
        </w:rPr>
        <w:t>÷</w:t>
      </w:r>
      <w:r>
        <w:rPr>
          <w:rStyle w:val="None"/>
          <w:rtl w:val="0"/>
          <w:lang w:val="en-US"/>
        </w:rPr>
        <w:t>4;</w:t>
      </w:r>
    </w:p>
    <w:p>
      <w:pPr>
        <w:pStyle w:val="Normalny"/>
        <w:spacing w:after="0" w:line="240" w:lineRule="auto"/>
        <w:jc w:val="both"/>
        <w:rPr>
          <w:rStyle w:val="None"/>
          <w:b w:val="1"/>
          <w:bCs w:val="1"/>
          <w:lang w:val="en-US"/>
        </w:rPr>
      </w:pPr>
      <w:r>
        <w:rPr>
          <w:rStyle w:val="None"/>
          <w:b w:val="1"/>
          <w:bCs w:val="1"/>
          <w:rtl w:val="0"/>
          <w:lang w:val="en-US"/>
        </w:rPr>
        <w:t>NOTE:</w:t>
      </w:r>
    </w:p>
    <w:p>
      <w:pPr>
        <w:pStyle w:val="Normalny"/>
        <w:spacing w:after="0" w:line="240" w:lineRule="auto"/>
        <w:jc w:val="both"/>
        <w:rPr>
          <w:rStyle w:val="None"/>
          <w:b w:val="1"/>
          <w:bCs w:val="1"/>
          <w:lang w:val="en-US"/>
        </w:rPr>
      </w:pPr>
      <w:r>
        <w:rPr>
          <w:rStyle w:val="None"/>
          <w:b w:val="1"/>
          <w:bCs w:val="1"/>
          <w:rtl w:val="0"/>
          <w:lang w:val="en-US"/>
        </w:rPr>
        <w:t>Take care not to overload the insert with fuel. Overloading may cause permanent damage to its structure.</w:t>
      </w:r>
    </w:p>
    <w:p>
      <w:pPr>
        <w:pStyle w:val="Normalny"/>
        <w:spacing w:after="0" w:line="240" w:lineRule="auto"/>
        <w:jc w:val="both"/>
        <w:rPr>
          <w:rStyle w:val="None"/>
          <w:b w:val="1"/>
          <w:bCs w:val="1"/>
          <w:lang w:val="en-US"/>
        </w:rPr>
      </w:pPr>
    </w:p>
    <w:p>
      <w:pPr>
        <w:pStyle w:val="Normalny"/>
        <w:spacing w:after="0" w:line="240" w:lineRule="auto"/>
        <w:jc w:val="both"/>
        <w:rPr>
          <w:rStyle w:val="Bez odstępów Znak"/>
          <w:sz w:val="12"/>
          <w:szCs w:val="12"/>
          <w:lang w:val="en-US"/>
        </w:rPr>
      </w:pPr>
    </w:p>
    <w:p>
      <w:pPr>
        <w:pStyle w:val="Nagłówek 2"/>
        <w:numPr>
          <w:ilvl w:val="1"/>
          <w:numId w:val="79"/>
        </w:numPr>
        <w:bidi w:val="0"/>
        <w:spacing w:line="360" w:lineRule="auto"/>
        <w:ind w:right="0"/>
        <w:jc w:val="both"/>
        <w:rPr>
          <w:rtl w:val="0"/>
          <w:lang w:val="en-US"/>
        </w:rPr>
      </w:pPr>
      <w:bookmarkStart w:name="_Toc19" w:id="19"/>
      <w:r>
        <w:rPr>
          <w:rStyle w:val="None"/>
          <w:rtl w:val="0"/>
          <w:lang w:val="en-US"/>
        </w:rPr>
        <w:t>Keeping the glass pane clean</w:t>
      </w:r>
      <w:bookmarkEnd w:id="19"/>
    </w:p>
    <w:p>
      <w:pPr>
        <w:pStyle w:val="Normalny"/>
        <w:jc w:val="both"/>
        <w:rPr>
          <w:rStyle w:val="None"/>
          <w:lang w:val="en-US"/>
        </w:rPr>
      </w:pPr>
      <w:r>
        <w:rPr>
          <w:rStyle w:val="None"/>
          <w:rtl w:val="0"/>
          <w:lang w:val="en-US"/>
        </w:rPr>
        <w:t>The cleanliness of the glass pane depends on using appropriate fuel, as well as on:</w:t>
      </w:r>
    </w:p>
    <w:p>
      <w:pPr>
        <w:pStyle w:val="Akapit z listą"/>
        <w:numPr>
          <w:ilvl w:val="0"/>
          <w:numId w:val="81"/>
        </w:numPr>
        <w:bidi w:val="0"/>
        <w:ind w:right="0"/>
        <w:jc w:val="both"/>
        <w:rPr>
          <w:rtl w:val="0"/>
          <w:lang w:val="en-US"/>
        </w:rPr>
      </w:pPr>
      <w:r>
        <w:rPr>
          <w:rStyle w:val="None"/>
          <w:rtl w:val="0"/>
          <w:lang w:val="en-US"/>
        </w:rPr>
        <w:t>supplying a sufficient quantity of air for the burning process;</w:t>
      </w:r>
    </w:p>
    <w:p>
      <w:pPr>
        <w:pStyle w:val="Akapit z listą"/>
        <w:numPr>
          <w:ilvl w:val="0"/>
          <w:numId w:val="81"/>
        </w:numPr>
        <w:bidi w:val="0"/>
        <w:ind w:right="0"/>
        <w:jc w:val="both"/>
        <w:rPr>
          <w:rtl w:val="0"/>
          <w:lang w:val="en-US"/>
        </w:rPr>
      </w:pPr>
      <w:r>
        <w:rPr>
          <w:rStyle w:val="None"/>
          <w:rtl w:val="0"/>
          <w:lang w:val="en-US"/>
        </w:rPr>
        <w:t>optimum chimney draught;</w:t>
      </w:r>
    </w:p>
    <w:p>
      <w:pPr>
        <w:pStyle w:val="Akapit z listą"/>
        <w:numPr>
          <w:ilvl w:val="0"/>
          <w:numId w:val="81"/>
        </w:numPr>
        <w:bidi w:val="0"/>
        <w:ind w:right="0"/>
        <w:jc w:val="both"/>
        <w:rPr>
          <w:rtl w:val="0"/>
          <w:lang w:val="en-US"/>
        </w:rPr>
      </w:pPr>
      <w:r>
        <w:rPr>
          <w:rStyle w:val="None"/>
          <w:rtl w:val="0"/>
          <w:lang w:val="en-US"/>
        </w:rPr>
        <w:t>the method of operating the fireplace insert;</w:t>
      </w:r>
    </w:p>
    <w:p>
      <w:pPr>
        <w:pStyle w:val="Akapit z listą"/>
        <w:numPr>
          <w:ilvl w:val="0"/>
          <w:numId w:val="81"/>
        </w:numPr>
        <w:bidi w:val="0"/>
        <w:ind w:right="0"/>
        <w:jc w:val="both"/>
        <w:rPr>
          <w:rtl w:val="0"/>
          <w:lang w:val="en-US"/>
        </w:rPr>
      </w:pPr>
      <w:r>
        <w:rPr>
          <w:rStyle w:val="None"/>
          <w:rtl w:val="0"/>
          <w:lang w:val="en-US"/>
        </w:rPr>
        <w:t>the use of fuel with a moisture content of between 12%-20%</w:t>
      </w:r>
    </w:p>
    <w:p>
      <w:pPr>
        <w:pStyle w:val="Normalny"/>
        <w:jc w:val="both"/>
        <w:rPr>
          <w:rStyle w:val="None"/>
          <w:lang w:val="en-US"/>
        </w:rPr>
      </w:pPr>
      <w:r>
        <w:rPr>
          <w:rStyle w:val="None"/>
          <w:rtl w:val="0"/>
          <w:lang w:val="en-US"/>
        </w:rPr>
        <w:t xml:space="preserve">To keep the glass pane clean, it is advised to add the recommended quantity of fuel and to position it centrally on the grate and as far from the glass panel as possible (the same applies to briquettes </w:t>
      </w:r>
      <w:r>
        <w:rPr>
          <w:rStyle w:val="None"/>
          <w:rtl w:val="0"/>
          <w:lang w:val="en-US"/>
        </w:rPr>
        <w:t xml:space="preserve">– </w:t>
      </w:r>
      <w:r>
        <w:rPr>
          <w:rStyle w:val="None"/>
          <w:rtl w:val="0"/>
          <w:lang w:val="en-US"/>
        </w:rPr>
        <w:t xml:space="preserve">a distance of 5 to 10 mm should be maintained between them). </w:t>
      </w:r>
    </w:p>
    <w:p>
      <w:pPr>
        <w:pStyle w:val="Normalny"/>
        <w:jc w:val="both"/>
        <w:rPr>
          <w:rStyle w:val="None"/>
          <w:lang w:val="en-US"/>
        </w:rPr>
      </w:pPr>
      <w:r>
        <w:rPr>
          <w:rStyle w:val="None"/>
          <w:rtl w:val="0"/>
          <w:lang w:val="en-US"/>
        </w:rPr>
        <w:t>In the case of a build-up of tar on the glass pane, we recommend increasing the intensity of the burning process by opening the primary air regulator. The tar will burn off when the appliance is operating at full capacity.</w:t>
      </w:r>
    </w:p>
    <w:p>
      <w:pPr>
        <w:pStyle w:val="Normalny"/>
        <w:ind w:firstLine="360"/>
        <w:jc w:val="both"/>
        <w:rPr>
          <w:rStyle w:val="Bez odstępów Znak"/>
          <w:lang w:val="en-US"/>
        </w:rPr>
      </w:pPr>
    </w:p>
    <w:p>
      <w:pPr>
        <w:pStyle w:val="Nagłówek 2"/>
        <w:numPr>
          <w:ilvl w:val="1"/>
          <w:numId w:val="82"/>
        </w:numPr>
        <w:bidi w:val="0"/>
        <w:spacing w:line="360" w:lineRule="auto"/>
        <w:ind w:right="0"/>
        <w:jc w:val="both"/>
        <w:rPr>
          <w:rtl w:val="0"/>
          <w:lang w:val="en-US"/>
        </w:rPr>
      </w:pPr>
      <w:bookmarkStart w:name="_Toc20" w:id="20"/>
      <w:r>
        <w:rPr>
          <w:rStyle w:val="None"/>
          <w:rtl w:val="0"/>
          <w:lang w:val="en-US"/>
        </w:rPr>
        <w:t>Operation in adverse weather conditions and in the first period of use</w:t>
      </w:r>
      <w:bookmarkEnd w:id="20"/>
    </w:p>
    <w:p>
      <w:pPr>
        <w:pStyle w:val="Normalny"/>
        <w:spacing w:after="0"/>
        <w:jc w:val="both"/>
        <w:rPr>
          <w:rStyle w:val="None"/>
          <w:lang w:val="en-US"/>
        </w:rPr>
      </w:pPr>
      <w:r>
        <w:rPr>
          <w:rStyle w:val="None"/>
          <w:rtl w:val="0"/>
          <w:lang w:val="en-US"/>
        </w:rPr>
        <w:t>In the first period of use or in adverse weather conditions (e.g. during a fog, on damp and rainy days, in weather with strong gusty winds or when outdoor temperature exceeds +15</w:t>
      </w:r>
      <w:r>
        <w:rPr>
          <w:rStyle w:val="None"/>
          <w:rtl w:val="0"/>
          <w:lang w:val="en-US"/>
        </w:rPr>
        <w:t>°</w:t>
      </w:r>
      <w:r>
        <w:rPr>
          <w:rStyle w:val="None"/>
          <w:rtl w:val="0"/>
          <w:lang w:val="en-US"/>
        </w:rPr>
        <w:t>C), the chimney draught may become too weak to remove all combustion gases. To offset this negative effect, the fireplace should be loaded with the smallest possible amount of fuel or additional draught regulators should be used.</w:t>
      </w:r>
    </w:p>
    <w:p>
      <w:pPr>
        <w:pStyle w:val="Normalny"/>
        <w:jc w:val="both"/>
        <w:rPr>
          <w:rStyle w:val="Bez odstępów Znak"/>
          <w:lang w:val="en-US"/>
        </w:rPr>
      </w:pPr>
    </w:p>
    <w:p>
      <w:pPr>
        <w:pStyle w:val="Nagłówek 2"/>
        <w:numPr>
          <w:ilvl w:val="1"/>
          <w:numId w:val="74"/>
        </w:numPr>
        <w:bidi w:val="0"/>
        <w:spacing w:line="360" w:lineRule="auto"/>
        <w:ind w:right="0"/>
        <w:jc w:val="both"/>
        <w:rPr>
          <w:rtl w:val="0"/>
          <w:lang w:val="en-US"/>
        </w:rPr>
      </w:pPr>
      <w:bookmarkStart w:name="_Toc21" w:id="21"/>
      <w:r>
        <w:rPr>
          <w:rStyle w:val="None"/>
          <w:rtl w:val="0"/>
          <w:lang w:val="en-US"/>
        </w:rPr>
        <w:t>Removal of ash</w:t>
      </w:r>
      <w:bookmarkEnd w:id="21"/>
    </w:p>
    <w:p>
      <w:pPr>
        <w:pStyle w:val="Normalny"/>
        <w:jc w:val="both"/>
        <w:rPr>
          <w:rStyle w:val="None"/>
          <w:lang w:val="en-US"/>
        </w:rPr>
      </w:pPr>
      <w:r>
        <w:rPr>
          <w:rStyle w:val="None"/>
          <w:rtl w:val="0"/>
          <w:lang w:val="en-US"/>
        </w:rPr>
        <w:t>Depending on the amount and type of burning fuel:</w:t>
      </w:r>
    </w:p>
    <w:p>
      <w:pPr>
        <w:pStyle w:val="Akapit z listą"/>
        <w:numPr>
          <w:ilvl w:val="0"/>
          <w:numId w:val="84"/>
        </w:numPr>
        <w:bidi w:val="0"/>
        <w:ind w:right="0"/>
        <w:jc w:val="both"/>
        <w:rPr>
          <w:rtl w:val="0"/>
          <w:lang w:val="en-US"/>
        </w:rPr>
      </w:pPr>
      <w:r>
        <w:rPr>
          <w:rStyle w:val="None"/>
          <w:rtl w:val="0"/>
          <w:lang w:val="en-US"/>
        </w:rPr>
        <w:t>use a poker to rake the ashes through the grate into the ash pan;</w:t>
      </w:r>
    </w:p>
    <w:p>
      <w:pPr>
        <w:pStyle w:val="Akapit z listą"/>
        <w:numPr>
          <w:ilvl w:val="0"/>
          <w:numId w:val="84"/>
        </w:numPr>
        <w:bidi w:val="0"/>
        <w:ind w:right="0"/>
        <w:jc w:val="both"/>
        <w:rPr>
          <w:rtl w:val="0"/>
          <w:lang w:val="en-US"/>
        </w:rPr>
      </w:pPr>
      <w:r>
        <w:rPr>
          <w:rStyle w:val="None"/>
          <w:rtl w:val="0"/>
          <w:lang w:val="en-US"/>
        </w:rPr>
        <w:t>after raking the ashes with a poker, lift the grate, pull out the ash pan and empty it;</w:t>
      </w:r>
    </w:p>
    <w:p>
      <w:pPr>
        <w:pStyle w:val="Akapit z listą"/>
        <w:numPr>
          <w:ilvl w:val="0"/>
          <w:numId w:val="84"/>
        </w:numPr>
        <w:bidi w:val="0"/>
        <w:ind w:right="0"/>
        <w:jc w:val="both"/>
        <w:rPr>
          <w:rtl w:val="0"/>
          <w:lang w:val="en-US"/>
        </w:rPr>
      </w:pPr>
      <w:r>
        <w:rPr>
          <w:rStyle w:val="None"/>
          <w:rtl w:val="0"/>
          <w:lang w:val="en-US"/>
        </w:rPr>
        <w:t>the ash pan can only be emptied when it is cold; it should be done, at the latest, before lighting a new fire;</w:t>
      </w:r>
    </w:p>
    <w:p>
      <w:pPr>
        <w:pStyle w:val="Akapit z listą"/>
        <w:numPr>
          <w:ilvl w:val="0"/>
          <w:numId w:val="84"/>
        </w:numPr>
        <w:bidi w:val="0"/>
        <w:spacing w:after="0"/>
        <w:ind w:right="0"/>
        <w:jc w:val="both"/>
        <w:rPr>
          <w:rtl w:val="0"/>
          <w:lang w:val="en-US"/>
        </w:rPr>
      </w:pPr>
      <w:r>
        <w:rPr>
          <w:rStyle w:val="None"/>
          <w:rtl w:val="0"/>
          <w:lang w:val="en-US"/>
        </w:rPr>
        <w:t>before emptying the ash pan, please make sure that it does not contain any leftover embers which might cause a fire in the waste bin.</w:t>
      </w:r>
    </w:p>
    <w:p>
      <w:pPr>
        <w:pStyle w:val="Akapit z listą"/>
        <w:spacing w:after="0"/>
        <w:ind w:left="0" w:firstLine="0"/>
        <w:jc w:val="both"/>
        <w:rPr>
          <w:rStyle w:val="Bez odstępów Znak"/>
          <w:lang w:val="en-US"/>
        </w:rPr>
      </w:pPr>
    </w:p>
    <w:p>
      <w:pPr>
        <w:pStyle w:val="Akapit z listą"/>
        <w:spacing w:after="0"/>
        <w:jc w:val="both"/>
        <w:rPr>
          <w:rStyle w:val="Bez odstępów Znak"/>
          <w:lang w:val="en-US"/>
        </w:rPr>
      </w:pPr>
    </w:p>
    <w:p>
      <w:pPr>
        <w:pStyle w:val="Normalny"/>
        <w:jc w:val="both"/>
        <w:rPr>
          <w:rStyle w:val="None"/>
          <w:b w:val="1"/>
          <w:bCs w:val="1"/>
          <w:lang w:val="en-US"/>
        </w:rPr>
      </w:pPr>
      <w:r>
        <w:rPr>
          <w:rStyle w:val="None"/>
          <w:b w:val="1"/>
          <w:bCs w:val="1"/>
          <w:rtl w:val="0"/>
          <w:lang w:val="en-US"/>
        </w:rPr>
        <w:t>NOTE:</w:t>
      </w:r>
    </w:p>
    <w:p>
      <w:pPr>
        <w:pStyle w:val="Normalny"/>
        <w:jc w:val="both"/>
        <w:rPr>
          <w:rStyle w:val="None"/>
          <w:b w:val="1"/>
          <w:bCs w:val="1"/>
          <w:lang w:val="en-US"/>
        </w:rPr>
      </w:pPr>
      <w:r>
        <w:rPr>
          <w:rStyle w:val="None"/>
          <w:b w:val="1"/>
          <w:bCs w:val="1"/>
          <w:rtl w:val="0"/>
          <w:lang w:val="en-US"/>
        </w:rPr>
        <w:t>Take care not to overfill the ash pan. If the ash pan is too full, it will hinder the inflow of air under the grate, hindering the burning process or, in extreme cases, even making it impossible to light the fireplace.</w:t>
      </w:r>
    </w:p>
    <w:p>
      <w:pPr>
        <w:pStyle w:val="Normalny"/>
        <w:jc w:val="both"/>
        <w:rPr>
          <w:rStyle w:val="None"/>
          <w:lang w:val="en-US"/>
        </w:rPr>
      </w:pPr>
      <w:r>
        <w:rPr>
          <w:rStyle w:val="None"/>
          <w:rtl w:val="0"/>
          <w:lang w:val="en-US"/>
        </w:rPr>
        <w:t xml:space="preserve">The ash pan may </w:t>
      </w:r>
      <w:r>
        <w:rPr>
          <w:rStyle w:val="None"/>
          <w:b w:val="1"/>
          <w:bCs w:val="1"/>
          <w:rtl w:val="0"/>
          <w:lang w:val="en-US"/>
        </w:rPr>
        <w:t>corrode</w:t>
      </w:r>
      <w:r>
        <w:rPr>
          <w:rStyle w:val="None"/>
          <w:rtl w:val="0"/>
          <w:lang w:val="en-US"/>
        </w:rPr>
        <w:t xml:space="preserve"> prematurely when ashes are left in it too long</w:t>
      </w:r>
      <w:r>
        <w:rPr>
          <w:rStyle w:val="None"/>
          <w:b w:val="1"/>
          <w:bCs w:val="1"/>
          <w:rtl w:val="0"/>
          <w:lang w:val="en-US"/>
        </w:rPr>
        <w:t xml:space="preserve">. </w:t>
      </w:r>
      <w:r>
        <w:rPr>
          <w:rStyle w:val="None"/>
          <w:rtl w:val="0"/>
          <w:lang w:val="en-US"/>
        </w:rPr>
        <w:t>The ash from burnt wood may be used as compost material or fertilizer.</w:t>
      </w:r>
    </w:p>
    <w:p>
      <w:pPr>
        <w:pStyle w:val="Normalny"/>
        <w:spacing w:after="0"/>
        <w:jc w:val="both"/>
        <w:rPr>
          <w:rStyle w:val="None"/>
          <w:b w:val="1"/>
          <w:bCs w:val="1"/>
          <w:lang w:val="en-US"/>
        </w:rPr>
      </w:pPr>
    </w:p>
    <w:p>
      <w:pPr>
        <w:pStyle w:val="Nagłówek 2"/>
        <w:numPr>
          <w:ilvl w:val="1"/>
          <w:numId w:val="85"/>
        </w:numPr>
        <w:bidi w:val="0"/>
        <w:spacing w:line="360" w:lineRule="auto"/>
        <w:ind w:right="0"/>
        <w:jc w:val="both"/>
        <w:rPr>
          <w:rtl w:val="0"/>
          <w:lang w:val="en-US"/>
        </w:rPr>
      </w:pPr>
      <w:bookmarkStart w:name="_Toc22" w:id="22"/>
      <w:r>
        <w:rPr>
          <w:rStyle w:val="None"/>
          <w:rtl w:val="0"/>
          <w:lang w:val="en-US"/>
        </w:rPr>
        <w:t>General comments</w:t>
      </w:r>
      <w:bookmarkEnd w:id="22"/>
    </w:p>
    <w:p>
      <w:pPr>
        <w:pStyle w:val="Normalny"/>
        <w:rPr>
          <w:rStyle w:val="Bez odstępów Znak"/>
          <w:lang w:val="en-US"/>
        </w:rPr>
      </w:pPr>
    </w:p>
    <w:p>
      <w:pPr>
        <w:pStyle w:val="Normalny"/>
        <w:jc w:val="both"/>
        <w:rPr>
          <w:rStyle w:val="None"/>
          <w:lang w:val="en-US"/>
        </w:rPr>
      </w:pPr>
      <w:r>
        <w:rPr>
          <w:rStyle w:val="None"/>
          <w:rtl w:val="0"/>
          <w:lang w:val="en-US"/>
        </w:rPr>
        <w:t>Things to be done:</w:t>
      </w:r>
    </w:p>
    <w:p>
      <w:pPr>
        <w:pStyle w:val="Akapit z listą"/>
        <w:numPr>
          <w:ilvl w:val="0"/>
          <w:numId w:val="87"/>
        </w:numPr>
        <w:bidi w:val="0"/>
        <w:ind w:right="0"/>
        <w:jc w:val="both"/>
        <w:rPr>
          <w:b w:val="1"/>
          <w:bCs w:val="1"/>
          <w:rtl w:val="0"/>
          <w:lang w:val="en-US"/>
        </w:rPr>
      </w:pPr>
      <w:r>
        <w:rPr>
          <w:rStyle w:val="None"/>
          <w:b w:val="0"/>
          <w:bCs w:val="0"/>
          <w:rtl w:val="0"/>
          <w:lang w:val="en-US"/>
        </w:rPr>
        <w:t>make sure that the</w:t>
      </w:r>
      <w:r>
        <w:rPr>
          <w:rStyle w:val="None"/>
          <w:b w:val="1"/>
          <w:bCs w:val="1"/>
          <w:rtl w:val="0"/>
          <w:lang w:val="en-US"/>
        </w:rPr>
        <w:t xml:space="preserve"> door of the hearth (combustion chamber) and the door of the ash pan (if installed in a given insert) are closed (unless they need to be opened for maintenance purposes);</w:t>
      </w:r>
    </w:p>
    <w:p>
      <w:pPr>
        <w:pStyle w:val="Akapit z listą"/>
        <w:numPr>
          <w:ilvl w:val="0"/>
          <w:numId w:val="87"/>
        </w:numPr>
        <w:bidi w:val="0"/>
        <w:ind w:right="0"/>
        <w:jc w:val="both"/>
        <w:rPr>
          <w:rtl w:val="0"/>
          <w:lang w:val="en-US"/>
        </w:rPr>
      </w:pPr>
      <w:r>
        <w:rPr>
          <w:rStyle w:val="None"/>
          <w:rtl w:val="0"/>
          <w:lang w:val="en-US"/>
        </w:rPr>
        <w:t>prior to lighting up after a prolonged shutdown period, check the flue pipe in the chimney and the hearth to make sure that they are unobstructed and clean;</w:t>
      </w:r>
    </w:p>
    <w:p>
      <w:pPr>
        <w:pStyle w:val="Akapit z listą"/>
        <w:numPr>
          <w:ilvl w:val="0"/>
          <w:numId w:val="87"/>
        </w:numPr>
        <w:bidi w:val="0"/>
        <w:ind w:right="0"/>
        <w:jc w:val="both"/>
        <w:rPr>
          <w:rtl w:val="0"/>
          <w:lang w:val="en-US"/>
        </w:rPr>
      </w:pPr>
      <w:r>
        <w:rPr>
          <w:rStyle w:val="None"/>
          <w:rtl w:val="0"/>
          <w:lang w:val="en-US"/>
        </w:rPr>
        <w:t>during the performance of any maintenance or operation-related tasks, please remember that the components of the insert can be very hot. Therefore, it is necessary to wear protective glasses;</w:t>
      </w:r>
    </w:p>
    <w:p>
      <w:pPr>
        <w:pStyle w:val="Akapit z listą"/>
        <w:numPr>
          <w:ilvl w:val="0"/>
          <w:numId w:val="87"/>
        </w:numPr>
        <w:bidi w:val="0"/>
        <w:spacing w:after="0"/>
        <w:ind w:right="0"/>
        <w:jc w:val="both"/>
        <w:rPr>
          <w:rtl w:val="0"/>
          <w:lang w:val="en-US"/>
        </w:rPr>
      </w:pPr>
      <w:r>
        <w:rPr>
          <w:rStyle w:val="None"/>
          <w:rtl w:val="0"/>
          <w:lang w:val="en-US"/>
        </w:rPr>
        <w:t>for any repairs of the insert use only spare parts produced by its manufacturer;</w:t>
      </w:r>
    </w:p>
    <w:p>
      <w:pPr>
        <w:pStyle w:val="Akapit z listą"/>
        <w:numPr>
          <w:ilvl w:val="0"/>
          <w:numId w:val="87"/>
        </w:numPr>
        <w:bidi w:val="0"/>
        <w:spacing w:after="0"/>
        <w:ind w:right="0"/>
        <w:jc w:val="both"/>
        <w:rPr>
          <w:rtl w:val="0"/>
          <w:lang w:val="en-US"/>
        </w:rPr>
      </w:pPr>
      <w:r>
        <w:rPr>
          <w:rStyle w:val="None"/>
          <w:rtl w:val="0"/>
          <w:lang w:val="en-US"/>
        </w:rPr>
        <w:t>all repairs must be performed by a qualified installer;</w:t>
      </w:r>
    </w:p>
    <w:p>
      <w:pPr>
        <w:pStyle w:val="Akapit z listą"/>
        <w:numPr>
          <w:ilvl w:val="0"/>
          <w:numId w:val="87"/>
        </w:numPr>
        <w:bidi w:val="0"/>
        <w:spacing w:after="0"/>
        <w:ind w:right="0"/>
        <w:jc w:val="both"/>
        <w:rPr>
          <w:rtl w:val="0"/>
          <w:lang w:val="en-US"/>
        </w:rPr>
      </w:pPr>
      <w:r>
        <w:rPr>
          <w:rStyle w:val="None"/>
          <w:rtl w:val="0"/>
          <w:lang w:val="en-US"/>
        </w:rPr>
        <w:t>during the operation and use of the fireplace insert, please follow the basic safety rules.</w:t>
      </w:r>
    </w:p>
    <w:p>
      <w:pPr>
        <w:pStyle w:val="Normalny"/>
        <w:spacing w:after="0"/>
        <w:jc w:val="both"/>
        <w:rPr>
          <w:rStyle w:val="None"/>
          <w:lang w:val="en-US"/>
        </w:rPr>
      </w:pPr>
      <w:r>
        <w:rPr>
          <w:rStyle w:val="None"/>
          <w:rtl w:val="0"/>
          <w:lang w:val="en-US"/>
        </w:rPr>
        <w:t>It is forbidden:</w:t>
      </w:r>
    </w:p>
    <w:p>
      <w:pPr>
        <w:pStyle w:val="Akapit z listą"/>
        <w:numPr>
          <w:ilvl w:val="0"/>
          <w:numId w:val="87"/>
        </w:numPr>
        <w:bidi w:val="0"/>
        <w:spacing w:after="0"/>
        <w:ind w:right="0"/>
        <w:jc w:val="both"/>
        <w:rPr>
          <w:rtl w:val="0"/>
          <w:lang w:val="en-US"/>
        </w:rPr>
      </w:pPr>
      <w:r>
        <w:rPr>
          <w:rStyle w:val="None"/>
          <w:rtl w:val="0"/>
          <w:lang w:val="en-US"/>
        </w:rPr>
        <w:t xml:space="preserve">to leave any flammable materials or items sensitive to high temperature near the glass of the insert; </w:t>
      </w:r>
    </w:p>
    <w:p>
      <w:pPr>
        <w:pStyle w:val="Akapit z listą"/>
        <w:numPr>
          <w:ilvl w:val="0"/>
          <w:numId w:val="76"/>
        </w:numPr>
        <w:bidi w:val="0"/>
        <w:spacing w:after="0"/>
        <w:ind w:right="0"/>
        <w:jc w:val="both"/>
        <w:rPr>
          <w:rtl w:val="0"/>
          <w:lang w:val="en-US"/>
        </w:rPr>
      </w:pPr>
      <w:r>
        <w:rPr>
          <w:rStyle w:val="None"/>
          <w:rtl w:val="0"/>
          <w:lang w:val="en-US"/>
        </w:rPr>
        <w:t>to use the appliance when its glass is broken;</w:t>
      </w:r>
    </w:p>
    <w:p>
      <w:pPr>
        <w:pStyle w:val="Akapit z listą"/>
        <w:numPr>
          <w:ilvl w:val="0"/>
          <w:numId w:val="76"/>
        </w:numPr>
        <w:bidi w:val="0"/>
        <w:spacing w:after="0"/>
        <w:ind w:right="0"/>
        <w:jc w:val="both"/>
        <w:rPr>
          <w:rtl w:val="0"/>
          <w:lang w:val="en-US"/>
        </w:rPr>
      </w:pPr>
      <w:r>
        <w:rPr>
          <w:rStyle w:val="None"/>
          <w:rtl w:val="0"/>
          <w:lang w:val="en-US"/>
        </w:rPr>
        <w:t>to extinguish the hearth fire with water;</w:t>
      </w:r>
    </w:p>
    <w:p>
      <w:pPr>
        <w:pStyle w:val="Akapit z listą"/>
        <w:numPr>
          <w:ilvl w:val="0"/>
          <w:numId w:val="76"/>
        </w:numPr>
        <w:bidi w:val="0"/>
        <w:spacing w:after="0"/>
        <w:ind w:right="0"/>
        <w:jc w:val="both"/>
        <w:rPr>
          <w:rtl w:val="0"/>
          <w:lang w:val="en-US"/>
        </w:rPr>
      </w:pPr>
      <w:r>
        <w:rPr>
          <w:rStyle w:val="None"/>
          <w:b w:val="1"/>
          <w:bCs w:val="1"/>
          <w:rtl w:val="0"/>
          <w:lang w:val="en-US"/>
        </w:rPr>
        <w:t>to let children come near the appliance;</w:t>
      </w:r>
    </w:p>
    <w:p>
      <w:pPr>
        <w:pStyle w:val="Akapit z listą"/>
        <w:numPr>
          <w:ilvl w:val="0"/>
          <w:numId w:val="76"/>
        </w:numPr>
        <w:bidi w:val="0"/>
        <w:spacing w:after="0"/>
        <w:ind w:right="0"/>
        <w:jc w:val="both"/>
        <w:rPr>
          <w:rtl w:val="0"/>
          <w:lang w:val="en-US"/>
        </w:rPr>
      </w:pPr>
      <w:r>
        <w:rPr>
          <w:rStyle w:val="None"/>
          <w:rtl w:val="0"/>
          <w:lang w:val="en-US"/>
        </w:rPr>
        <w:t>to make any structural changes or to alter the rules of installation and use without prior written consent of the manufacturer;</w:t>
      </w:r>
    </w:p>
    <w:p>
      <w:pPr>
        <w:pStyle w:val="Akapit z listą"/>
        <w:numPr>
          <w:ilvl w:val="0"/>
          <w:numId w:val="76"/>
        </w:numPr>
        <w:bidi w:val="0"/>
        <w:spacing w:after="0"/>
        <w:ind w:right="0"/>
        <w:jc w:val="both"/>
        <w:rPr>
          <w:b w:val="1"/>
          <w:bCs w:val="1"/>
          <w:rtl w:val="0"/>
          <w:lang w:val="en-US"/>
        </w:rPr>
      </w:pPr>
      <w:r>
        <w:rPr>
          <w:rStyle w:val="None"/>
          <w:b w:val="1"/>
          <w:bCs w:val="1"/>
          <w:rtl w:val="0"/>
          <w:lang w:val="en-US"/>
        </w:rPr>
        <w:t>if any malfunctions are detected, the fire must be extinguished immediately.</w:t>
      </w:r>
    </w:p>
    <w:p>
      <w:pPr>
        <w:pStyle w:val="Akapit z listą"/>
        <w:spacing w:after="0"/>
        <w:jc w:val="both"/>
        <w:rPr>
          <w:rStyle w:val="None"/>
          <w:b w:val="1"/>
          <w:bCs w:val="1"/>
          <w:lang w:val="en-US"/>
        </w:rPr>
      </w:pPr>
    </w:p>
    <w:p>
      <w:pPr>
        <w:pStyle w:val="Normalny"/>
        <w:spacing w:after="0"/>
        <w:jc w:val="both"/>
        <w:rPr>
          <w:rStyle w:val="None"/>
          <w:b w:val="1"/>
          <w:bCs w:val="1"/>
          <w:lang w:val="en-US"/>
        </w:rPr>
      </w:pPr>
      <w:r>
        <w:rPr>
          <w:rStyle w:val="None"/>
          <w:b w:val="1"/>
          <w:bCs w:val="1"/>
          <w:rtl w:val="0"/>
          <w:lang w:val="en-US"/>
        </w:rPr>
        <w:t>NOTE:</w:t>
      </w:r>
    </w:p>
    <w:p>
      <w:pPr>
        <w:pStyle w:val="Normalny"/>
        <w:spacing w:after="0"/>
        <w:jc w:val="both"/>
        <w:rPr>
          <w:rStyle w:val="None"/>
          <w:b w:val="1"/>
          <w:bCs w:val="1"/>
          <w:lang w:val="en-US"/>
        </w:rPr>
      </w:pPr>
      <w:r>
        <w:rPr>
          <w:rStyle w:val="None"/>
          <w:b w:val="1"/>
          <w:bCs w:val="1"/>
          <w:rtl w:val="0"/>
          <w:lang w:val="en-US"/>
        </w:rPr>
        <w:t xml:space="preserve">In emergency situations, extinguish the fire by covering the fuel with sand or cold ash. </w:t>
      </w:r>
    </w:p>
    <w:p>
      <w:pPr>
        <w:pStyle w:val="Normalny"/>
        <w:spacing w:after="0"/>
        <w:jc w:val="both"/>
        <w:rPr>
          <w:rStyle w:val="None"/>
          <w:b w:val="1"/>
          <w:bCs w:val="1"/>
          <w:lang w:val="en-US"/>
        </w:rPr>
      </w:pPr>
      <w:r>
        <w:rPr>
          <w:rStyle w:val="None"/>
          <w:b w:val="1"/>
          <w:bCs w:val="1"/>
          <w:rtl w:val="0"/>
          <w:lang w:val="en-US"/>
        </w:rPr>
        <w:t>DO NOT USE WATER!</w:t>
      </w:r>
    </w:p>
    <w:p>
      <w:pPr>
        <w:pStyle w:val="Normalny"/>
        <w:spacing w:after="0"/>
        <w:jc w:val="both"/>
        <w:rPr>
          <w:rStyle w:val="None"/>
          <w:b w:val="1"/>
          <w:bCs w:val="1"/>
          <w:lang w:val="en-US"/>
        </w:rPr>
      </w:pPr>
      <w:r>
        <w:rPr>
          <w:rStyle w:val="None"/>
          <w:b w:val="1"/>
          <w:bCs w:val="1"/>
          <w:rtl w:val="0"/>
          <w:lang w:val="en-US"/>
        </w:rPr>
        <w:t>If the fireplace does not function correctly, any maintenance work may only be carried out after ensuring good ventilation of the rooms, as well as the assistance of another person equipped with a dry-powder extinguisher.</w:t>
      </w:r>
    </w:p>
    <w:p>
      <w:pPr>
        <w:pStyle w:val="Akapit z listą"/>
        <w:spacing w:after="0"/>
        <w:jc w:val="both"/>
        <w:rPr>
          <w:rStyle w:val="Bez odstępów Znak"/>
          <w:lang w:val="en-US"/>
        </w:rPr>
      </w:pPr>
    </w:p>
    <w:p>
      <w:pPr>
        <w:pStyle w:val="Akapit z listą"/>
        <w:spacing w:after="0"/>
        <w:jc w:val="both"/>
        <w:rPr>
          <w:rStyle w:val="Bez odstępów Znak"/>
          <w:lang w:val="en-US"/>
        </w:rPr>
      </w:pPr>
    </w:p>
    <w:p>
      <w:pPr>
        <w:pStyle w:val="Normalny"/>
        <w:spacing w:after="0"/>
        <w:jc w:val="both"/>
        <w:rPr>
          <w:rStyle w:val="None"/>
          <w:b w:val="1"/>
          <w:bCs w:val="1"/>
          <w:lang w:val="en-US"/>
        </w:rPr>
      </w:pPr>
      <w:r>
        <w:rPr>
          <w:rStyle w:val="None"/>
          <w:b w:val="1"/>
          <w:bCs w:val="1"/>
          <w:rtl w:val="0"/>
          <w:lang w:val="en-US"/>
        </w:rPr>
        <w:t>NOTE:</w:t>
      </w:r>
    </w:p>
    <w:p>
      <w:pPr>
        <w:pStyle w:val="Normalny"/>
        <w:jc w:val="both"/>
        <w:rPr>
          <w:rStyle w:val="None"/>
          <w:lang w:val="en-US"/>
        </w:rPr>
      </w:pPr>
      <w:r>
        <w:rPr>
          <w:rStyle w:val="None"/>
          <w:rtl w:val="0"/>
          <w:lang w:val="en-US"/>
        </w:rPr>
        <w:t xml:space="preserve">When the burning process is slow, large quantities of organic products of combustion are produced, which may lead to the build-up and ignition of creosote in the chimney duct. As a result, the so-called chimney fire breaks out, which may spread to the whole building. </w:t>
      </w:r>
    </w:p>
    <w:p>
      <w:pPr>
        <w:pStyle w:val="Normalny"/>
        <w:jc w:val="both"/>
        <w:rPr>
          <w:rStyle w:val="Bez odstępów Znak"/>
          <w:lang w:val="en-US"/>
        </w:rPr>
      </w:pPr>
    </w:p>
    <w:p>
      <w:pPr>
        <w:pStyle w:val="Normalny"/>
        <w:jc w:val="both"/>
        <w:rPr>
          <w:rStyle w:val="None"/>
          <w:lang w:val="en-US"/>
        </w:rPr>
      </w:pPr>
      <w:r>
        <w:rPr>
          <w:rStyle w:val="None"/>
          <w:b w:val="1"/>
          <w:bCs w:val="1"/>
          <w:rtl w:val="0"/>
          <w:lang w:val="en-US"/>
        </w:rPr>
        <w:t>In the case of a chimney fire, please do as follows:</w:t>
      </w:r>
    </w:p>
    <w:p>
      <w:pPr>
        <w:pStyle w:val="Akapit z listą"/>
        <w:numPr>
          <w:ilvl w:val="0"/>
          <w:numId w:val="89"/>
        </w:numPr>
        <w:bidi w:val="0"/>
        <w:ind w:right="0"/>
        <w:jc w:val="both"/>
        <w:rPr>
          <w:rtl w:val="0"/>
          <w:lang w:val="en-US"/>
        </w:rPr>
      </w:pPr>
      <w:r>
        <w:rPr>
          <w:rStyle w:val="None"/>
          <w:rtl w:val="0"/>
          <w:lang w:val="en-US"/>
        </w:rPr>
        <w:t>cut off the inflow of air to the fireplace by closing the throttle of the cold air inlet;</w:t>
      </w:r>
    </w:p>
    <w:p>
      <w:pPr>
        <w:pStyle w:val="Akapit z listą"/>
        <w:numPr>
          <w:ilvl w:val="0"/>
          <w:numId w:val="89"/>
        </w:numPr>
        <w:bidi w:val="0"/>
        <w:ind w:right="0"/>
        <w:jc w:val="both"/>
        <w:rPr>
          <w:rtl w:val="0"/>
          <w:lang w:val="en-US"/>
        </w:rPr>
      </w:pPr>
      <w:r>
        <w:rPr>
          <w:rStyle w:val="None"/>
          <w:rtl w:val="0"/>
          <w:lang w:val="en-US"/>
        </w:rPr>
        <w:t>close the rotary damper valve of the combustion gas flue (if installed a given model);</w:t>
      </w:r>
    </w:p>
    <w:p>
      <w:pPr>
        <w:pStyle w:val="Akapit z listą"/>
        <w:numPr>
          <w:ilvl w:val="0"/>
          <w:numId w:val="89"/>
        </w:numPr>
        <w:bidi w:val="0"/>
        <w:ind w:right="0"/>
        <w:jc w:val="both"/>
        <w:rPr>
          <w:rtl w:val="0"/>
          <w:lang w:val="en-US"/>
        </w:rPr>
      </w:pPr>
      <w:r>
        <w:rPr>
          <w:rStyle w:val="None"/>
          <w:rtl w:val="0"/>
          <w:lang w:val="en-US"/>
        </w:rPr>
        <w:t>close the door of the fireplace tightly;</w:t>
      </w:r>
    </w:p>
    <w:p>
      <w:pPr>
        <w:pStyle w:val="Akapit z listą"/>
        <w:numPr>
          <w:ilvl w:val="0"/>
          <w:numId w:val="89"/>
        </w:numPr>
        <w:bidi w:val="0"/>
        <w:ind w:right="0"/>
        <w:jc w:val="both"/>
        <w:rPr>
          <w:rtl w:val="0"/>
          <w:lang w:val="en-US"/>
        </w:rPr>
      </w:pPr>
      <w:r>
        <w:rPr>
          <w:rStyle w:val="None"/>
          <w:rtl w:val="0"/>
          <w:lang w:val="en-US"/>
        </w:rPr>
        <w:t>dial 112 or 998 to alert the local Fire Department.</w:t>
      </w:r>
    </w:p>
    <w:p>
      <w:pPr>
        <w:pStyle w:val="Akapit z listą"/>
        <w:ind w:left="0" w:firstLine="0"/>
        <w:jc w:val="both"/>
        <w:rPr>
          <w:rStyle w:val="Bez odstępów Znak"/>
          <w:lang w:val="en-US"/>
        </w:rPr>
      </w:pPr>
    </w:p>
    <w:p>
      <w:pPr>
        <w:pStyle w:val="Akapit z listą"/>
        <w:ind w:left="0" w:firstLine="0"/>
        <w:jc w:val="both"/>
        <w:rPr>
          <w:rStyle w:val="Bez odstępów Znak"/>
          <w:lang w:val="en-US"/>
        </w:rPr>
      </w:pPr>
    </w:p>
    <w:p>
      <w:pPr>
        <w:pStyle w:val="Nagłówek 1"/>
        <w:tabs>
          <w:tab w:val="left" w:pos="284"/>
        </w:tabs>
        <w:jc w:val="both"/>
      </w:pPr>
      <w:r>
        <w:rPr>
          <w:rStyle w:val="None"/>
          <w:rFonts w:ascii="Arial Unicode MS" w:cs="Arial Unicode MS" w:hAnsi="Arial Unicode MS" w:eastAsia="Arial Unicode MS"/>
          <w:b w:val="0"/>
          <w:bCs w:val="0"/>
          <w:i w:val="0"/>
          <w:iCs w:val="0"/>
          <w:lang w:val="en-US"/>
        </w:rPr>
        <w:br w:type="page"/>
      </w:r>
    </w:p>
    <w:p>
      <w:pPr>
        <w:pStyle w:val="Nagłówek 1"/>
        <w:numPr>
          <w:ilvl w:val="0"/>
          <w:numId w:val="90"/>
        </w:numPr>
        <w:jc w:val="both"/>
        <w:rPr>
          <w:lang w:val="en-US"/>
        </w:rPr>
      </w:pPr>
      <w:bookmarkStart w:name="_Toc23" w:id="23"/>
      <w:r>
        <w:rPr>
          <w:rStyle w:val="None"/>
          <w:rtl w:val="0"/>
          <w:lang w:val="en-US"/>
        </w:rPr>
        <w:t>MAINTENANCE</w:t>
      </w:r>
      <w:bookmarkEnd w:id="23"/>
    </w:p>
    <w:p>
      <w:pPr>
        <w:pStyle w:val="Normalny"/>
        <w:spacing w:after="0"/>
        <w:jc w:val="both"/>
        <w:rPr>
          <w:rStyle w:val="None"/>
          <w:b w:val="1"/>
          <w:bCs w:val="1"/>
          <w:lang w:val="en-US"/>
        </w:rPr>
      </w:pPr>
    </w:p>
    <w:p>
      <w:pPr>
        <w:pStyle w:val="Normalny"/>
        <w:jc w:val="both"/>
        <w:rPr>
          <w:rStyle w:val="None"/>
          <w:lang w:val="en-US"/>
        </w:rPr>
      </w:pPr>
      <w:r>
        <w:rPr>
          <w:rStyle w:val="None"/>
          <w:rtl w:val="0"/>
          <w:lang w:val="en-US"/>
        </w:rPr>
        <w:t>To ensure safe and problem-free operation of the appliance, observe the following guidelines:</w:t>
      </w:r>
    </w:p>
    <w:p>
      <w:pPr>
        <w:pStyle w:val="Akapit z listą"/>
        <w:numPr>
          <w:ilvl w:val="0"/>
          <w:numId w:val="92"/>
        </w:numPr>
        <w:bidi w:val="0"/>
        <w:ind w:right="0"/>
        <w:jc w:val="both"/>
        <w:rPr>
          <w:rtl w:val="0"/>
          <w:lang w:val="en-US"/>
        </w:rPr>
      </w:pPr>
      <w:r>
        <w:rPr>
          <w:rStyle w:val="None"/>
          <w:rtl w:val="0"/>
          <w:lang w:val="en-US"/>
        </w:rPr>
        <w:t xml:space="preserve">perform periodic maintenance tasks in a timely manner </w:t>
      </w:r>
      <w:r>
        <w:rPr>
          <w:rStyle w:val="None"/>
          <w:rtl w:val="0"/>
          <w:lang w:val="en-US"/>
        </w:rPr>
        <w:t xml:space="preserve">– </w:t>
      </w:r>
      <w:r>
        <w:rPr>
          <w:rStyle w:val="None"/>
          <w:rtl w:val="0"/>
          <w:lang w:val="en-US"/>
        </w:rPr>
        <w:t>have the fireplace inspected by a specialized servicing company at least once a year;</w:t>
      </w:r>
    </w:p>
    <w:p>
      <w:pPr>
        <w:pStyle w:val="Akapit z listą"/>
        <w:numPr>
          <w:ilvl w:val="0"/>
          <w:numId w:val="92"/>
        </w:numPr>
        <w:bidi w:val="0"/>
        <w:ind w:right="0"/>
        <w:jc w:val="both"/>
        <w:rPr>
          <w:rtl w:val="0"/>
          <w:lang w:val="en-US"/>
        </w:rPr>
      </w:pPr>
      <w:r>
        <w:rPr>
          <w:rStyle w:val="None"/>
          <w:rtl w:val="0"/>
          <w:lang w:val="en-US"/>
        </w:rPr>
        <w:t>keep the following components clean: glass pane, combustion chamber with the ash pan and the chimney duct;</w:t>
      </w:r>
    </w:p>
    <w:p>
      <w:pPr>
        <w:pStyle w:val="Akapit z listą"/>
        <w:numPr>
          <w:ilvl w:val="0"/>
          <w:numId w:val="92"/>
        </w:numPr>
        <w:bidi w:val="0"/>
        <w:ind w:right="0"/>
        <w:jc w:val="both"/>
        <w:rPr>
          <w:rtl w:val="0"/>
          <w:lang w:val="en-US"/>
        </w:rPr>
      </w:pPr>
      <w:r>
        <w:rPr>
          <w:rStyle w:val="None"/>
          <w:rtl w:val="0"/>
          <w:lang w:val="en-US"/>
        </w:rPr>
        <w:t>empty the ash pan regularly - it may corrode when ashes are left in it too long;</w:t>
      </w:r>
    </w:p>
    <w:p>
      <w:pPr>
        <w:pStyle w:val="Akapit z listą"/>
        <w:numPr>
          <w:ilvl w:val="0"/>
          <w:numId w:val="92"/>
        </w:numPr>
        <w:bidi w:val="0"/>
        <w:ind w:right="0"/>
        <w:jc w:val="both"/>
        <w:rPr>
          <w:rtl w:val="0"/>
          <w:lang w:val="en-US"/>
        </w:rPr>
      </w:pPr>
      <w:r>
        <w:rPr>
          <w:rStyle w:val="None"/>
          <w:rtl w:val="0"/>
          <w:lang w:val="en-US"/>
        </w:rPr>
        <w:t xml:space="preserve">make sure that the combustion chamber is cleaned and serviced with a frequency which is appropriate for a given type of fuel; </w:t>
      </w:r>
    </w:p>
    <w:p>
      <w:pPr>
        <w:pStyle w:val="Akapit z listą"/>
        <w:numPr>
          <w:ilvl w:val="0"/>
          <w:numId w:val="92"/>
        </w:numPr>
        <w:bidi w:val="0"/>
        <w:ind w:right="0"/>
        <w:jc w:val="both"/>
        <w:rPr>
          <w:rtl w:val="0"/>
          <w:lang w:val="en-US"/>
        </w:rPr>
      </w:pPr>
      <w:r>
        <w:rPr>
          <w:rStyle w:val="None"/>
          <w:rtl w:val="0"/>
          <w:lang w:val="en-US"/>
        </w:rPr>
        <w:t>make sure that steel or cast-iron elements inside the insert are cleaned with appropriate tools such as: brush, scraper and poker; use protective gloves;</w:t>
      </w:r>
    </w:p>
    <w:p>
      <w:pPr>
        <w:pStyle w:val="Akapit z listą"/>
        <w:numPr>
          <w:ilvl w:val="0"/>
          <w:numId w:val="92"/>
        </w:numPr>
        <w:bidi w:val="0"/>
        <w:ind w:right="0"/>
        <w:jc w:val="both"/>
        <w:rPr>
          <w:b w:val="1"/>
          <w:bCs w:val="1"/>
          <w:rtl w:val="0"/>
          <w:lang w:val="en-US"/>
        </w:rPr>
      </w:pPr>
      <w:r>
        <w:rPr>
          <w:rStyle w:val="None"/>
          <w:b w:val="1"/>
          <w:bCs w:val="1"/>
          <w:rtl w:val="0"/>
          <w:lang w:val="en-US"/>
        </w:rPr>
        <w:t>any maintenance activities may only be performed after the fire has been extinguished and the fireplace has cooled down;</w:t>
      </w:r>
    </w:p>
    <w:p>
      <w:pPr>
        <w:pStyle w:val="Akapit z listą"/>
        <w:numPr>
          <w:ilvl w:val="0"/>
          <w:numId w:val="92"/>
        </w:numPr>
        <w:bidi w:val="0"/>
        <w:ind w:right="0"/>
        <w:jc w:val="both"/>
        <w:rPr>
          <w:rtl w:val="0"/>
          <w:lang w:val="en-US"/>
        </w:rPr>
      </w:pPr>
      <w:r>
        <w:rPr>
          <w:rStyle w:val="None"/>
          <w:rtl w:val="0"/>
          <w:lang w:val="en-US"/>
        </w:rPr>
        <w:t>the ceramic glass panel should be cleaned with an appropriate cleaning agent, avoiding its direct contact with steel and cast-iron elements of the appliance. The cleaning agents and products which are used to clean the glass may not contain abrasives, as they might damage (scratch) its surface;</w:t>
      </w:r>
    </w:p>
    <w:p>
      <w:pPr>
        <w:pStyle w:val="Akapit z listą"/>
        <w:numPr>
          <w:ilvl w:val="0"/>
          <w:numId w:val="92"/>
        </w:numPr>
        <w:bidi w:val="0"/>
        <w:ind w:right="0"/>
        <w:jc w:val="both"/>
        <w:rPr>
          <w:rtl w:val="0"/>
          <w:lang w:val="en-US"/>
        </w:rPr>
      </w:pPr>
      <w:r>
        <w:rPr>
          <w:rStyle w:val="None"/>
          <w:rtl w:val="0"/>
          <w:lang w:val="en-US"/>
        </w:rPr>
        <w:t>chimney ducts must be cleaned by a qualified chimney sweep company at least twice a year and it must be documented in the guarantee card;</w:t>
      </w:r>
    </w:p>
    <w:p>
      <w:pPr>
        <w:pStyle w:val="Akapit z listą"/>
        <w:numPr>
          <w:ilvl w:val="0"/>
          <w:numId w:val="92"/>
        </w:numPr>
        <w:bidi w:val="0"/>
        <w:ind w:right="0"/>
        <w:jc w:val="both"/>
        <w:rPr>
          <w:rtl w:val="0"/>
          <w:lang w:val="en-US"/>
        </w:rPr>
      </w:pPr>
      <w:r>
        <w:rPr>
          <w:rStyle w:val="None"/>
          <w:rtl w:val="0"/>
          <w:lang w:val="en-US"/>
        </w:rPr>
        <w:t>the inside of the fireplace must be cleaned and the airflow and the combustion gas outlet must be inspected.</w:t>
      </w:r>
    </w:p>
    <w:p>
      <w:pPr>
        <w:pStyle w:val="Akapit z listą"/>
        <w:ind w:left="0" w:firstLine="0"/>
        <w:jc w:val="both"/>
        <w:rPr>
          <w:rStyle w:val="Bez odstępów Znak"/>
          <w:lang w:val="en-US"/>
        </w:rPr>
      </w:pPr>
    </w:p>
    <w:p>
      <w:pPr>
        <w:pStyle w:val="Nagłówek 2"/>
        <w:numPr>
          <w:ilvl w:val="1"/>
          <w:numId w:val="94"/>
        </w:numPr>
        <w:bidi w:val="0"/>
        <w:spacing w:line="360" w:lineRule="auto"/>
        <w:ind w:right="0"/>
        <w:jc w:val="both"/>
        <w:rPr>
          <w:rtl w:val="0"/>
          <w:lang w:val="en-US"/>
        </w:rPr>
      </w:pPr>
      <w:bookmarkStart w:name="_Toc24" w:id="24"/>
      <w:r>
        <w:rPr>
          <w:rStyle w:val="None"/>
          <w:rtl w:val="0"/>
          <w:lang w:val="en-US"/>
        </w:rPr>
        <w:t>Periodic cleaning of the fireplace</w:t>
      </w:r>
      <w:bookmarkEnd w:id="24"/>
    </w:p>
    <w:p>
      <w:pPr>
        <w:pStyle w:val="Normalny"/>
        <w:jc w:val="both"/>
        <w:rPr>
          <w:rStyle w:val="None"/>
          <w:lang w:val="en-US"/>
        </w:rPr>
      </w:pPr>
      <w:r>
        <w:rPr>
          <w:rStyle w:val="None"/>
          <w:rtl w:val="0"/>
          <w:lang w:val="en-US"/>
        </w:rPr>
        <w:t>To ensure an efficient burning process in the hearth of the fireplace insert, the combustion chamber, the grate, the flue and combustion gas ducts must be cleaned periodically.</w:t>
      </w:r>
    </w:p>
    <w:tbl>
      <w:tblPr>
        <w:tblW w:w="950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397"/>
        <w:gridCol w:w="3029"/>
        <w:gridCol w:w="3074"/>
      </w:tblGrid>
      <w:tr>
        <w:tblPrEx>
          <w:shd w:val="clear" w:color="auto" w:fill="ced7e7"/>
        </w:tblPrEx>
        <w:trPr>
          <w:trHeight w:val="294" w:hRule="atLeast"/>
        </w:trPr>
        <w:tc>
          <w:tcPr>
            <w:tcW w:type="dxa" w:w="33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b w:val="1"/>
                <w:bCs w:val="1"/>
                <w:shd w:val="nil" w:color="auto" w:fill="auto"/>
                <w:rtl w:val="0"/>
                <w:lang w:val="en-US"/>
              </w:rPr>
              <w:t>Component</w:t>
            </w:r>
          </w:p>
        </w:tc>
        <w:tc>
          <w:tcPr>
            <w:tcW w:type="dxa" w:w="3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b w:val="1"/>
                <w:bCs w:val="1"/>
                <w:shd w:val="nil" w:color="auto" w:fill="auto"/>
                <w:rtl w:val="0"/>
                <w:lang w:val="en-US"/>
              </w:rPr>
              <w:t>Frequency</w:t>
            </w:r>
          </w:p>
        </w:tc>
        <w:tc>
          <w:tcPr>
            <w:tcW w:type="dxa" w:w="30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Normalny"/>
              <w:spacing w:after="0"/>
              <w:jc w:val="both"/>
            </w:pPr>
            <w:r>
              <w:rPr>
                <w:rStyle w:val="None"/>
                <w:b w:val="1"/>
                <w:bCs w:val="1"/>
                <w:shd w:val="nil" w:color="auto" w:fill="auto"/>
                <w:rtl w:val="0"/>
                <w:lang w:val="en-US"/>
              </w:rPr>
              <w:t>Tools and resources</w:t>
            </w:r>
          </w:p>
        </w:tc>
      </w:tr>
      <w:tr>
        <w:tblPrEx>
          <w:shd w:val="clear" w:color="auto" w:fill="ced7e7"/>
        </w:tblPrEx>
        <w:trPr>
          <w:trHeight w:val="780" w:hRule="atLeast"/>
        </w:trPr>
        <w:tc>
          <w:tcPr>
            <w:tcW w:type="dxa" w:w="33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 xml:space="preserve">The convection surfaces of the fireplace insert and the pipes connecting it with the chimney duct </w:t>
            </w:r>
            <w:r>
              <w:rPr>
                <w:rStyle w:val="None"/>
                <w:spacing w:val="0"/>
                <w:sz w:val="20"/>
                <w:szCs w:val="20"/>
                <w:shd w:val="nil" w:color="auto" w:fill="auto"/>
                <w:rtl w:val="0"/>
                <w:lang w:val="en-US"/>
              </w:rPr>
              <w:t xml:space="preserve">– </w:t>
            </w:r>
            <w:r>
              <w:rPr>
                <w:rStyle w:val="None"/>
                <w:spacing w:val="0"/>
                <w:sz w:val="20"/>
                <w:szCs w:val="20"/>
                <w:shd w:val="nil" w:color="auto" w:fill="auto"/>
                <w:rtl w:val="0"/>
                <w:lang w:val="en-US"/>
              </w:rPr>
              <w:t>cleaning</w:t>
            </w:r>
          </w:p>
        </w:tc>
        <w:tc>
          <w:tcPr>
            <w:tcW w:type="dxa" w:w="3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As needed, but not less frequently than once a year or after a prolonged shutdown period</w:t>
            </w:r>
          </w:p>
        </w:tc>
        <w:tc>
          <w:tcPr>
            <w:tcW w:type="dxa" w:w="30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A brush made from a resilient material, vacuum cleaner, fireplace cleaning products.</w:t>
            </w:r>
          </w:p>
        </w:tc>
      </w:tr>
      <w:tr>
        <w:tblPrEx>
          <w:shd w:val="clear" w:color="auto" w:fill="ced7e7"/>
        </w:tblPrEx>
        <w:trPr>
          <w:trHeight w:val="1057" w:hRule="atLeast"/>
        </w:trPr>
        <w:tc>
          <w:tcPr>
            <w:tcW w:type="dxa" w:w="33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Combustion gas duct, chimney - checking if the chimney is not obstructed and that the combustion gas installation is in a good condition</w:t>
            </w:r>
          </w:p>
        </w:tc>
        <w:tc>
          <w:tcPr>
            <w:tcW w:type="dxa" w:w="3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 xml:space="preserve">At least twice a year, after the heating season and after a prolonged shutdown period </w:t>
            </w:r>
          </w:p>
        </w:tc>
        <w:tc>
          <w:tcPr>
            <w:tcW w:type="dxa" w:w="30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 xml:space="preserve">Specialist chimney sweep company </w:t>
            </w:r>
          </w:p>
        </w:tc>
      </w:tr>
      <w:tr>
        <w:tblPrEx>
          <w:shd w:val="clear" w:color="auto" w:fill="ced7e7"/>
        </w:tblPrEx>
        <w:trPr>
          <w:trHeight w:val="780" w:hRule="atLeast"/>
        </w:trPr>
        <w:tc>
          <w:tcPr>
            <w:tcW w:type="dxa" w:w="33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Front glass pane</w:t>
            </w:r>
          </w:p>
        </w:tc>
        <w:tc>
          <w:tcPr>
            <w:tcW w:type="dxa" w:w="3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As needed</w:t>
            </w:r>
          </w:p>
        </w:tc>
        <w:tc>
          <w:tcPr>
            <w:tcW w:type="dxa" w:w="30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 xml:space="preserve">After it has cooled down </w:t>
            </w:r>
            <w:r>
              <w:rPr>
                <w:rStyle w:val="None"/>
                <w:spacing w:val="0"/>
                <w:sz w:val="20"/>
                <w:szCs w:val="20"/>
                <w:shd w:val="nil" w:color="auto" w:fill="auto"/>
                <w:rtl w:val="0"/>
                <w:lang w:val="en-US"/>
              </w:rPr>
              <w:t xml:space="preserve">– </w:t>
            </w:r>
            <w:r>
              <w:rPr>
                <w:rStyle w:val="None"/>
                <w:spacing w:val="0"/>
                <w:sz w:val="20"/>
                <w:szCs w:val="20"/>
                <w:shd w:val="nil" w:color="auto" w:fill="auto"/>
                <w:rtl w:val="0"/>
                <w:lang w:val="en-US"/>
              </w:rPr>
              <w:t>cleaning agents suitable for cleaning the glass of the fireplace</w:t>
            </w:r>
          </w:p>
        </w:tc>
      </w:tr>
      <w:tr>
        <w:tblPrEx>
          <w:shd w:val="clear" w:color="auto" w:fill="ced7e7"/>
        </w:tblPrEx>
        <w:trPr>
          <w:trHeight w:val="503" w:hRule="atLeast"/>
        </w:trPr>
        <w:tc>
          <w:tcPr>
            <w:tcW w:type="dxa" w:w="33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Grate and internal components of the insert</w:t>
            </w:r>
          </w:p>
        </w:tc>
        <w:tc>
          <w:tcPr>
            <w:tcW w:type="dxa" w:w="3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As needed</w:t>
            </w:r>
          </w:p>
        </w:tc>
        <w:tc>
          <w:tcPr>
            <w:tcW w:type="dxa" w:w="30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Vacuum cleaner, fireplace cleaning products</w:t>
            </w:r>
          </w:p>
        </w:tc>
      </w:tr>
      <w:tr>
        <w:tblPrEx>
          <w:shd w:val="clear" w:color="auto" w:fill="ced7e7"/>
        </w:tblPrEx>
        <w:trPr>
          <w:trHeight w:val="1057" w:hRule="atLeast"/>
        </w:trPr>
        <w:tc>
          <w:tcPr>
            <w:tcW w:type="dxa" w:w="33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Maintenance of the combustion gas throttle - replacement of the gaskets of the glass pane and of the hearth door</w:t>
            </w:r>
          </w:p>
        </w:tc>
        <w:tc>
          <w:tcPr>
            <w:tcW w:type="dxa" w:w="30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jc w:val="both"/>
            </w:pPr>
            <w:r>
              <w:rPr>
                <w:rStyle w:val="None"/>
                <w:spacing w:val="0"/>
                <w:sz w:val="20"/>
                <w:szCs w:val="20"/>
                <w:shd w:val="nil" w:color="auto" w:fill="auto"/>
                <w:rtl w:val="0"/>
                <w:lang w:val="en-US"/>
              </w:rPr>
              <w:t>At least once a year, after the heating season or as needed, depending on the degree of wear and tear</w:t>
            </w:r>
          </w:p>
        </w:tc>
        <w:tc>
          <w:tcPr>
            <w:tcW w:type="dxa" w:w="30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jc w:val="both"/>
            </w:pPr>
            <w:r>
              <w:rPr>
                <w:rStyle w:val="None"/>
                <w:spacing w:val="0"/>
                <w:sz w:val="20"/>
                <w:szCs w:val="20"/>
                <w:shd w:val="nil" w:color="auto" w:fill="auto"/>
                <w:rtl w:val="0"/>
                <w:lang w:val="en-US"/>
              </w:rPr>
              <w:t>Servicing company authorized by the manufacturer</w:t>
            </w:r>
          </w:p>
        </w:tc>
      </w:tr>
    </w:tbl>
    <w:p>
      <w:pPr>
        <w:pStyle w:val="Normalny"/>
        <w:widowControl w:val="0"/>
        <w:spacing w:line="240" w:lineRule="auto"/>
        <w:jc w:val="center"/>
        <w:rPr>
          <w:rStyle w:val="None"/>
          <w:lang w:val="en-US"/>
        </w:rPr>
      </w:pPr>
    </w:p>
    <w:p>
      <w:pPr>
        <w:pStyle w:val="Nagłówek 1"/>
        <w:numPr>
          <w:ilvl w:val="0"/>
          <w:numId w:val="95"/>
        </w:numPr>
        <w:bidi w:val="0"/>
        <w:ind w:right="0"/>
        <w:jc w:val="both"/>
        <w:rPr>
          <w:rtl w:val="0"/>
          <w:lang w:val="en-US"/>
        </w:rPr>
      </w:pPr>
      <w:bookmarkStart w:name="_Toc25" w:id="25"/>
      <w:r>
        <w:rPr>
          <w:rStyle w:val="None"/>
          <w:rtl w:val="0"/>
          <w:lang w:val="en-US"/>
        </w:rPr>
        <w:t>TROUBLESHOOTING</w:t>
      </w:r>
      <w:bookmarkEnd w:id="25"/>
    </w:p>
    <w:p>
      <w:pPr>
        <w:pStyle w:val="Normalny"/>
        <w:jc w:val="both"/>
        <w:rPr>
          <w:rStyle w:val="None"/>
          <w:lang w:val="en-US"/>
        </w:rPr>
      </w:pPr>
      <w:r>
        <w:rPr>
          <w:rStyle w:val="None"/>
          <w:rtl w:val="0"/>
          <w:lang w:val="en-US"/>
        </w:rPr>
        <w:t xml:space="preserve">During everyday use of the fireplace insert, the below described anomalies may become apparent in the case when the fireplace insert has been installed in a manner contrary to this </w:t>
      </w:r>
      <w:r>
        <w:rPr>
          <w:rStyle w:val="None"/>
          <w:i w:val="1"/>
          <w:iCs w:val="1"/>
          <w:rtl w:val="0"/>
          <w:lang w:val="en-US"/>
        </w:rPr>
        <w:t xml:space="preserve">Operation and Installation Manual </w:t>
      </w:r>
      <w:r>
        <w:rPr>
          <w:rStyle w:val="None"/>
          <w:rtl w:val="0"/>
          <w:lang w:val="en-US"/>
        </w:rPr>
        <w:t xml:space="preserve">and the applicable provisions of law.  </w:t>
      </w:r>
    </w:p>
    <w:p>
      <w:pPr>
        <w:pStyle w:val="Normalny"/>
        <w:jc w:val="both"/>
        <w:rPr>
          <w:rStyle w:val="Bez odstępów Znak"/>
          <w:lang w:val="en-US"/>
        </w:rPr>
      </w:pPr>
    </w:p>
    <w:p>
      <w:pPr>
        <w:pStyle w:val="Normalny"/>
        <w:jc w:val="both"/>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r>
        <w:rPr>
          <w:rStyle w:val="None"/>
          <w:rFonts w:ascii="Calibri Light" w:hAnsi="Calibri Light"/>
          <w:outline w:val="0"/>
          <w:color w:val="2e74b5"/>
          <w:sz w:val="26"/>
          <w:szCs w:val="26"/>
          <w:u w:color="2e74b5"/>
          <w:rtl w:val="0"/>
          <w:lang w:val="en-US"/>
          <w14:textFill>
            <w14:solidFill>
              <w14:srgbClr w14:val="2E74B5"/>
            </w14:solidFill>
          </w14:textFill>
        </w:rPr>
        <w:t>10.1 The most frequent malfunctions and ways of eliminating them:</w:t>
      </w:r>
    </w:p>
    <w:tbl>
      <w:tblPr>
        <w:tblW w:w="10199" w:type="dxa"/>
        <w:jc w:val="left"/>
        <w:tblInd w:w="46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78"/>
        <w:gridCol w:w="4656"/>
        <w:gridCol w:w="3765"/>
      </w:tblGrid>
      <w:tr>
        <w:tblPrEx>
          <w:shd w:val="clear" w:color="auto" w:fill="ced7e7"/>
        </w:tblPrEx>
        <w:trPr>
          <w:trHeight w:val="294" w:hRule="atLeast"/>
        </w:trPr>
        <w:tc>
          <w:tcPr>
            <w:tcW w:type="dxa" w:w="17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b w:val="1"/>
                <w:bCs w:val="1"/>
                <w:sz w:val="20"/>
                <w:szCs w:val="20"/>
                <w:shd w:val="nil" w:color="auto" w:fill="auto"/>
                <w:rtl w:val="0"/>
                <w:lang w:val="en-US"/>
              </w:rPr>
              <w:t>Problem</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b w:val="1"/>
                <w:bCs w:val="1"/>
                <w:sz w:val="20"/>
                <w:szCs w:val="20"/>
                <w:shd w:val="nil" w:color="auto" w:fill="auto"/>
                <w:rtl w:val="0"/>
                <w:lang w:val="en-US"/>
              </w:rPr>
              <w:t>Solution</w:t>
            </w:r>
          </w:p>
        </w:tc>
      </w:tr>
      <w:tr>
        <w:tblPrEx>
          <w:shd w:val="clear" w:color="auto" w:fill="ced7e7"/>
        </w:tblPrEx>
        <w:trPr>
          <w:trHeight w:val="410" w:hRule="atLeast"/>
        </w:trPr>
        <w:tc>
          <w:tcPr>
            <w:tcW w:type="dxa" w:w="177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Smoke escapes to the room when the door is being opened</w:t>
            </w:r>
            <w:r>
              <w:rPr>
                <w:rStyle w:val="None"/>
                <w:sz w:val="18"/>
                <w:szCs w:val="18"/>
                <w:shd w:val="nil" w:color="auto" w:fill="auto"/>
              </w:rPr>
            </w: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the door may be opened too abruptly, causing negative pressure in the combustion chamber</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close the door slowly</w:t>
            </w:r>
          </w:p>
        </w:tc>
      </w:tr>
      <w:tr>
        <w:tblPrEx>
          <w:shd w:val="clear" w:color="auto" w:fill="ced7e7"/>
        </w:tblPrEx>
        <w:trPr>
          <w:trHeight w:val="410" w:hRule="atLeast"/>
        </w:trPr>
        <w:tc>
          <w:tcPr>
            <w:tcW w:type="dxa" w:w="177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the adjustable damper valve of the flue of the chimney duct is closed (if such a valve has been installed)</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open the damper valve</w:t>
            </w:r>
          </w:p>
        </w:tc>
      </w:tr>
      <w:tr>
        <w:tblPrEx>
          <w:shd w:val="clear" w:color="auto" w:fill="ced7e7"/>
        </w:tblPrEx>
        <w:trPr>
          <w:trHeight w:val="410" w:hRule="atLeast"/>
        </w:trPr>
        <w:tc>
          <w:tcPr>
            <w:tcW w:type="dxa" w:w="177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insufficient amount of air in the room where the fireplace insert is installed</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check the efficiency of the ventilation and make sure that the room is well aired</w:t>
            </w:r>
          </w:p>
        </w:tc>
      </w:tr>
      <w:tr>
        <w:tblPrEx>
          <w:shd w:val="clear" w:color="auto" w:fill="ced7e7"/>
        </w:tblPrEx>
        <w:trPr>
          <w:trHeight w:val="294" w:hRule="atLeast"/>
        </w:trPr>
        <w:tc>
          <w:tcPr>
            <w:tcW w:type="dxa" w:w="177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weather conditions</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94" w:hRule="atLeast"/>
        </w:trPr>
        <w:tc>
          <w:tcPr>
            <w:tcW w:type="dxa" w:w="177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inadequate chimney draught</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check the efficiency of the chimney installation</w:t>
            </w:r>
          </w:p>
        </w:tc>
      </w:tr>
      <w:tr>
        <w:tblPrEx>
          <w:shd w:val="clear" w:color="auto" w:fill="ced7e7"/>
        </w:tblPrEx>
        <w:trPr>
          <w:trHeight w:val="294" w:hRule="atLeast"/>
        </w:trPr>
        <w:tc>
          <w:tcPr>
            <w:tcW w:type="dxa" w:w="177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The heating efficiency is low or the fire in the hearth goes out</w:t>
            </w: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insufficient quantity of fuel in the hearth</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add as much fuel as is required</w:t>
            </w:r>
          </w:p>
        </w:tc>
      </w:tr>
      <w:tr>
        <w:tblPrEx>
          <w:shd w:val="clear" w:color="auto" w:fill="ced7e7"/>
        </w:tblPrEx>
        <w:trPr>
          <w:trHeight w:val="294" w:hRule="atLeast"/>
        </w:trPr>
        <w:tc>
          <w:tcPr>
            <w:tcW w:type="dxa" w:w="177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the moisture content of the fuel is too high</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use fuel with a moisture content of up to 20%</w:t>
            </w:r>
          </w:p>
        </w:tc>
      </w:tr>
      <w:tr>
        <w:tblPrEx>
          <w:shd w:val="clear" w:color="auto" w:fill="ced7e7"/>
        </w:tblPrEx>
        <w:trPr>
          <w:trHeight w:val="294" w:hRule="atLeast"/>
        </w:trPr>
        <w:tc>
          <w:tcPr>
            <w:tcW w:type="dxa" w:w="177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inadequate chimney draught</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check the efficiency of the chimney installation</w:t>
            </w:r>
          </w:p>
        </w:tc>
      </w:tr>
      <w:tr>
        <w:tblPrEx>
          <w:shd w:val="clear" w:color="auto" w:fill="ced7e7"/>
        </w:tblPrEx>
        <w:trPr>
          <w:trHeight w:val="294" w:hRule="atLeast"/>
        </w:trPr>
        <w:tc>
          <w:tcPr>
            <w:tcW w:type="dxa" w:w="177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sz w:val="18"/>
                <w:szCs w:val="18"/>
                <w:shd w:val="nil" w:color="auto" w:fill="auto"/>
                <w:lang w:val="en-US"/>
              </w:rPr>
            </w:pPr>
          </w:p>
          <w:p>
            <w:pPr>
              <w:pStyle w:val="Normalny"/>
              <w:bidi w:val="0"/>
              <w:spacing w:after="0" w:line="240" w:lineRule="auto"/>
              <w:ind w:left="0" w:right="0" w:firstLine="0"/>
              <w:jc w:val="both"/>
              <w:rPr>
                <w:rtl w:val="0"/>
              </w:rPr>
            </w:pPr>
            <w:r>
              <w:rPr>
                <w:rStyle w:val="None"/>
                <w:sz w:val="18"/>
                <w:szCs w:val="18"/>
                <w:shd w:val="nil" w:color="auto" w:fill="auto"/>
                <w:rtl w:val="0"/>
                <w:lang w:val="en-US"/>
              </w:rPr>
              <w:t>The heating efficiency is low despite the correct burning process in the hearth</w:t>
            </w: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inappropriate wood with a low calorific value is used</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use wood with a higher calorific value instead</w:t>
            </w:r>
          </w:p>
        </w:tc>
      </w:tr>
      <w:tr>
        <w:tblPrEx>
          <w:shd w:val="clear" w:color="auto" w:fill="ced7e7"/>
        </w:tblPrEx>
        <w:trPr>
          <w:trHeight w:val="294" w:hRule="atLeast"/>
        </w:trPr>
        <w:tc>
          <w:tcPr>
            <w:tcW w:type="dxa" w:w="177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the moisture content of the fuel is too high</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use fuel with a moisture content of up to 20%</w:t>
            </w:r>
          </w:p>
        </w:tc>
      </w:tr>
      <w:tr>
        <w:tblPrEx>
          <w:shd w:val="clear" w:color="auto" w:fill="ced7e7"/>
        </w:tblPrEx>
        <w:trPr>
          <w:trHeight w:val="410" w:hRule="atLeast"/>
        </w:trPr>
        <w:tc>
          <w:tcPr>
            <w:tcW w:type="dxa" w:w="177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the fireplace has been fuelled with thin and small pieces of wood which burn very quickly</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place thicker logs in the fireplace</w:t>
            </w:r>
          </w:p>
        </w:tc>
      </w:tr>
      <w:tr>
        <w:tblPrEx>
          <w:shd w:val="clear" w:color="auto" w:fill="ced7e7"/>
        </w:tblPrEx>
        <w:trPr>
          <w:trHeight w:val="630" w:hRule="atLeast"/>
        </w:trPr>
        <w:tc>
          <w:tcPr>
            <w:tcW w:type="dxa" w:w="177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Soot accumulates on the glass and it does not burn off</w:t>
            </w: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the fuel burns too slowly and the temperature in the combustion chamber is too low</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increase the amount of air in the combustion chamber, use fuel with a moisture content of up to 20%</w:t>
            </w:r>
          </w:p>
        </w:tc>
      </w:tr>
      <w:tr>
        <w:tblPrEx>
          <w:shd w:val="clear" w:color="auto" w:fill="ced7e7"/>
        </w:tblPrEx>
        <w:trPr>
          <w:trHeight w:val="410" w:hRule="atLeast"/>
        </w:trPr>
        <w:tc>
          <w:tcPr>
            <w:tcW w:type="dxa" w:w="177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the fireplace has been fuelled with wood of coniferous trees with a high resin content</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use dry wood of deciduous trees instead</w:t>
            </w:r>
          </w:p>
        </w:tc>
      </w:tr>
      <w:tr>
        <w:tblPrEx>
          <w:shd w:val="clear" w:color="auto" w:fill="ced7e7"/>
        </w:tblPrEx>
        <w:trPr>
          <w:trHeight w:val="630" w:hRule="atLeast"/>
        </w:trPr>
        <w:tc>
          <w:tcPr>
            <w:tcW w:type="dxa" w:w="177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pPr>
            <w:r>
              <w:rPr>
                <w:rStyle w:val="None"/>
                <w:sz w:val="18"/>
                <w:szCs w:val="18"/>
                <w:shd w:val="nil" w:color="auto" w:fill="auto"/>
                <w:rtl w:val="0"/>
                <w:lang w:val="en-US"/>
              </w:rPr>
              <w:t>The appliance may be functioning incorrectly due to external factors</w:t>
            </w: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tall objects are situated too near the chimney</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increase the height of the chimney or use a rotary chimney cowl cap or another type of chimney cowl cap</w:t>
            </w:r>
          </w:p>
        </w:tc>
      </w:tr>
      <w:tr>
        <w:tblPrEx>
          <w:shd w:val="clear" w:color="auto" w:fill="ced7e7"/>
        </w:tblPrEx>
        <w:trPr>
          <w:trHeight w:val="630" w:hRule="atLeast"/>
        </w:trPr>
        <w:tc>
          <w:tcPr>
            <w:tcW w:type="dxa" w:w="177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6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adverse weather conditions, e.g. wind or windless weather, low atmospheric pressure, high air humidity, fog, etc.</w:t>
            </w:r>
          </w:p>
        </w:tc>
        <w:tc>
          <w:tcPr>
            <w:tcW w:type="dxa" w:w="3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ny"/>
              <w:spacing w:after="0" w:line="240" w:lineRule="auto"/>
              <w:jc w:val="both"/>
            </w:pPr>
            <w:r>
              <w:rPr>
                <w:rStyle w:val="None"/>
                <w:sz w:val="18"/>
                <w:szCs w:val="18"/>
                <w:shd w:val="nil" w:color="auto" w:fill="auto"/>
                <w:rtl w:val="0"/>
                <w:lang w:val="en-US"/>
              </w:rPr>
              <w:t>use a chimney cowl cap and, if it does not help, seek advice of a chimney expert to establish the cause of the problem</w:t>
            </w:r>
          </w:p>
        </w:tc>
      </w:tr>
    </w:tbl>
    <w:p>
      <w:pPr>
        <w:pStyle w:val="Normalny"/>
        <w:widowControl w:val="0"/>
        <w:spacing w:line="240" w:lineRule="auto"/>
        <w:ind w:left="360" w:hanging="360"/>
        <w:jc w:val="both"/>
        <w:rPr>
          <w:rStyle w:val="None"/>
          <w:rFonts w:ascii="Calibri Light" w:cs="Calibri Light" w:hAnsi="Calibri Light" w:eastAsia="Calibri Light"/>
          <w:outline w:val="0"/>
          <w:color w:val="2e74b5"/>
          <w:sz w:val="26"/>
          <w:szCs w:val="26"/>
          <w:u w:color="2e74b5"/>
          <w:lang w:val="en-US"/>
          <w14:textFill>
            <w14:solidFill>
              <w14:srgbClr w14:val="2E74B5"/>
            </w14:solidFill>
          </w14:textFill>
        </w:rPr>
      </w:pPr>
    </w:p>
    <w:p>
      <w:pPr>
        <w:pStyle w:val="Normalny"/>
        <w:jc w:val="both"/>
        <w:rPr>
          <w:rStyle w:val="Bez odstępów Znak"/>
          <w:sz w:val="2"/>
          <w:szCs w:val="2"/>
          <w:lang w:val="en-US"/>
        </w:rPr>
      </w:pPr>
    </w:p>
    <w:p>
      <w:pPr>
        <w:pStyle w:val="Normalny"/>
        <w:jc w:val="both"/>
        <w:rPr>
          <w:rStyle w:val="Bez odstępów Znak"/>
          <w:sz w:val="2"/>
          <w:szCs w:val="2"/>
          <w:lang w:val="en-US"/>
        </w:rPr>
      </w:pPr>
    </w:p>
    <w:p>
      <w:pPr>
        <w:pStyle w:val="Normalny"/>
        <w:jc w:val="both"/>
        <w:rPr>
          <w:rStyle w:val="Bez odstępów Znak"/>
          <w:sz w:val="2"/>
          <w:szCs w:val="2"/>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agłówek 1"/>
        <w:numPr>
          <w:ilvl w:val="0"/>
          <w:numId w:val="96"/>
        </w:numPr>
        <w:bidi w:val="0"/>
        <w:ind w:right="0"/>
        <w:jc w:val="both"/>
        <w:rPr>
          <w:rtl w:val="0"/>
          <w:lang w:val="en-US"/>
        </w:rPr>
      </w:pPr>
      <w:bookmarkStart w:name="_Toc26" w:id="26"/>
      <w:r>
        <w:rPr>
          <w:rStyle w:val="None"/>
          <w:rtl w:val="0"/>
          <w:lang w:val="en-US"/>
        </w:rPr>
        <w:t>NAMEPLATE</w:t>
      </w:r>
      <w:bookmarkEnd w:id="26"/>
    </w:p>
    <w:p>
      <w:pPr>
        <w:pStyle w:val="Normalny"/>
        <w:spacing w:after="0"/>
        <w:jc w:val="both"/>
        <w:rPr>
          <w:rStyle w:val="Bez odstępów Znak"/>
          <w:lang w:val="en-US"/>
        </w:rPr>
      </w:pPr>
    </w:p>
    <w:p>
      <w:pPr>
        <w:pStyle w:val="Normalny"/>
        <w:spacing w:after="0"/>
        <w:jc w:val="both"/>
        <w:rPr>
          <w:rStyle w:val="None"/>
          <w:lang w:val="en-US"/>
        </w:rPr>
      </w:pPr>
      <w:r>
        <w:rPr>
          <w:rStyle w:val="None"/>
          <w:rtl w:val="0"/>
          <w:lang w:val="en-US"/>
        </w:rPr>
        <w:t>The nameplate is placed on the back wall of the appliance.</w:t>
      </w:r>
    </w:p>
    <w:p>
      <w:pPr>
        <w:pStyle w:val="Normalny"/>
        <w:spacing w:after="0"/>
        <w:jc w:val="both"/>
        <w:rPr>
          <w:rStyle w:val="None"/>
          <w:lang w:val="en-US"/>
        </w:rPr>
      </w:pPr>
      <w:r>
        <w:rPr>
          <w:rStyle w:val="None"/>
          <w:lang w:val="en-US"/>
        </w:rPr>
        <w:drawing xmlns:a="http://schemas.openxmlformats.org/drawingml/2006/main">
          <wp:anchor distT="0" distB="0" distL="0" distR="0" simplePos="0" relativeHeight="251655168" behindDoc="1" locked="0" layoutInCell="1" allowOverlap="1">
            <wp:simplePos x="0" y="0"/>
            <wp:positionH relativeFrom="column">
              <wp:posOffset>-3810</wp:posOffset>
            </wp:positionH>
            <wp:positionV relativeFrom="line">
              <wp:posOffset>76835</wp:posOffset>
            </wp:positionV>
            <wp:extent cx="2579371" cy="4194810"/>
            <wp:effectExtent l="0" t="0" r="0" b="0"/>
            <wp:wrapNone/>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rys tabl znamion miejsce.jpeg"/>
                    <pic:cNvPicPr>
                      <a:picLocks noChangeAspect="1"/>
                    </pic:cNvPicPr>
                  </pic:nvPicPr>
                  <pic:blipFill>
                    <a:blip r:embed="rId28">
                      <a:extLst/>
                    </a:blip>
                    <a:stretch>
                      <a:fillRect/>
                    </a:stretch>
                  </pic:blipFill>
                  <pic:spPr>
                    <a:xfrm>
                      <a:off x="0" y="0"/>
                      <a:ext cx="2579371" cy="4194810"/>
                    </a:xfrm>
                    <a:prstGeom prst="rect">
                      <a:avLst/>
                    </a:prstGeom>
                    <a:ln w="12700" cap="flat">
                      <a:noFill/>
                      <a:miter lim="400000"/>
                    </a:ln>
                    <a:effectLst/>
                  </pic:spPr>
                </pic:pic>
              </a:graphicData>
            </a:graphic>
          </wp:anchor>
        </w:drawing>
      </w:r>
    </w:p>
    <w:p>
      <w:pPr>
        <w:pStyle w:val="Normalny"/>
        <w:spacing w:after="0"/>
        <w:jc w:val="both"/>
        <w:rPr>
          <w:rStyle w:val="None"/>
          <w:lang w:val="en-US"/>
        </w:rPr>
      </w:pPr>
      <w:r>
        <w:rPr>
          <w:rStyle w:val="None"/>
          <w:lang w:val="en-US"/>
        </w:rPr>
        <w:drawing xmlns:a="http://schemas.openxmlformats.org/drawingml/2006/main">
          <wp:anchor distT="0" distB="0" distL="0" distR="0" simplePos="0" relativeHeight="251654144" behindDoc="1" locked="0" layoutInCell="1" allowOverlap="1">
            <wp:simplePos x="0" y="0"/>
            <wp:positionH relativeFrom="column">
              <wp:posOffset>2585085</wp:posOffset>
            </wp:positionH>
            <wp:positionV relativeFrom="line">
              <wp:posOffset>56515</wp:posOffset>
            </wp:positionV>
            <wp:extent cx="3897630" cy="3467735"/>
            <wp:effectExtent l="0" t="0" r="0" b="0"/>
            <wp:wrapNone/>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rys tabl znam.jpeg"/>
                    <pic:cNvPicPr>
                      <a:picLocks noChangeAspect="1"/>
                    </pic:cNvPicPr>
                  </pic:nvPicPr>
                  <pic:blipFill>
                    <a:blip r:embed="rId29">
                      <a:extLst/>
                    </a:blip>
                    <a:stretch>
                      <a:fillRect/>
                    </a:stretch>
                  </pic:blipFill>
                  <pic:spPr>
                    <a:xfrm>
                      <a:off x="0" y="0"/>
                      <a:ext cx="3897630" cy="3467735"/>
                    </a:xfrm>
                    <a:prstGeom prst="rect">
                      <a:avLst/>
                    </a:prstGeom>
                    <a:ln w="12700" cap="flat">
                      <a:noFill/>
                      <a:miter lim="400000"/>
                    </a:ln>
                    <a:effectLst/>
                  </pic:spPr>
                </pic:pic>
              </a:graphicData>
            </a:graphic>
          </wp:anchor>
        </w:drawing>
      </w: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spacing w:after="0"/>
        <w:jc w:val="both"/>
        <w:rPr>
          <w:rStyle w:val="Bez odstępów Znak"/>
          <w:lang w:val="en-US"/>
        </w:rPr>
      </w:pPr>
    </w:p>
    <w:p>
      <w:pPr>
        <w:pStyle w:val="Normalny"/>
        <w:jc w:val="both"/>
        <w:rPr>
          <w:rStyle w:val="None"/>
          <w:b w:val="1"/>
          <w:bCs w:val="1"/>
          <w:lang w:val="en-US"/>
        </w:rPr>
      </w:pPr>
    </w:p>
    <w:p>
      <w:pPr>
        <w:pStyle w:val="Normalny"/>
        <w:jc w:val="center"/>
        <w:rPr>
          <w:rStyle w:val="None"/>
          <w:b w:val="1"/>
          <w:bCs w:val="1"/>
          <w:lang w:val="en-US"/>
        </w:rPr>
      </w:pPr>
      <w:r>
        <w:rPr>
          <w:rStyle w:val="None"/>
          <w:b w:val="1"/>
          <w:bCs w:val="1"/>
          <w:rtl w:val="0"/>
          <w:lang w:val="en-US"/>
        </w:rPr>
        <w:t>Figure 15. The model of the nameplate and its location</w:t>
      </w:r>
    </w:p>
    <w:p>
      <w:pPr>
        <w:pStyle w:val="Normalny"/>
        <w:jc w:val="both"/>
        <w:rPr>
          <w:rStyle w:val="None"/>
          <w:b w:val="1"/>
          <w:bCs w:val="1"/>
          <w:lang w:val="en-US"/>
        </w:rPr>
      </w:pPr>
    </w:p>
    <w:p>
      <w:pPr>
        <w:pStyle w:val="Normalny"/>
        <w:jc w:val="both"/>
        <w:rPr>
          <w:rStyle w:val="None"/>
          <w:b w:val="1"/>
          <w:bCs w:val="1"/>
          <w:lang w:val="en-US"/>
        </w:rPr>
      </w:pPr>
    </w:p>
    <w:p>
      <w:pPr>
        <w:pStyle w:val="Normalny"/>
        <w:jc w:val="both"/>
        <w:rPr>
          <w:rStyle w:val="None"/>
          <w:b w:val="1"/>
          <w:bCs w:val="1"/>
          <w:lang w:val="en-US"/>
        </w:rPr>
      </w:pPr>
    </w:p>
    <w:p>
      <w:pPr>
        <w:pStyle w:val="Normalny"/>
        <w:jc w:val="both"/>
        <w:rPr>
          <w:rStyle w:val="None"/>
          <w:b w:val="1"/>
          <w:bCs w:val="1"/>
          <w:lang w:val="en-US"/>
        </w:rPr>
      </w:pPr>
    </w:p>
    <w:p>
      <w:pPr>
        <w:pStyle w:val="Normalny"/>
        <w:jc w:val="both"/>
        <w:rPr>
          <w:rStyle w:val="None"/>
          <w:b w:val="1"/>
          <w:bCs w:val="1"/>
          <w:lang w:val="en-US"/>
        </w:rPr>
      </w:pPr>
    </w:p>
    <w:p>
      <w:pPr>
        <w:pStyle w:val="Normalny"/>
        <w:jc w:val="both"/>
        <w:rPr>
          <w:rStyle w:val="None"/>
          <w:b w:val="1"/>
          <w:bCs w:val="1"/>
          <w:lang w:val="en-US"/>
        </w:rPr>
      </w:pPr>
    </w:p>
    <w:p>
      <w:pPr>
        <w:pStyle w:val="Normalny"/>
        <w:jc w:val="both"/>
        <w:rPr>
          <w:rStyle w:val="None"/>
          <w:b w:val="1"/>
          <w:bCs w:val="1"/>
          <w:lang w:val="en-US"/>
        </w:rPr>
      </w:pPr>
    </w:p>
    <w:p>
      <w:pPr>
        <w:pStyle w:val="Normalny"/>
        <w:jc w:val="both"/>
        <w:rPr>
          <w:rStyle w:val="None"/>
          <w:b w:val="1"/>
          <w:bCs w:val="1"/>
          <w:lang w:val="en-US"/>
        </w:rPr>
      </w:pPr>
    </w:p>
    <w:p>
      <w:pPr>
        <w:pStyle w:val="Normalny"/>
        <w:jc w:val="both"/>
        <w:rPr>
          <w:rStyle w:val="None"/>
          <w:b w:val="1"/>
          <w:bCs w:val="1"/>
          <w:lang w:val="en-US"/>
        </w:rPr>
      </w:pPr>
    </w:p>
    <w:p>
      <w:pPr>
        <w:pStyle w:val="Normalny"/>
        <w:jc w:val="both"/>
        <w:rPr>
          <w:rStyle w:val="None"/>
          <w:b w:val="1"/>
          <w:bCs w:val="1"/>
          <w:lang w:val="en-US"/>
        </w:rPr>
      </w:pPr>
    </w:p>
    <w:p>
      <w:pPr>
        <w:pStyle w:val="Normalny"/>
        <w:jc w:val="both"/>
        <w:rPr>
          <w:rStyle w:val="None"/>
          <w:b w:val="1"/>
          <w:bCs w:val="1"/>
          <w:lang w:val="en-US"/>
        </w:rPr>
      </w:pPr>
    </w:p>
    <w:p>
      <w:pPr>
        <w:pStyle w:val="Nagłówek 1"/>
        <w:numPr>
          <w:ilvl w:val="0"/>
          <w:numId w:val="40"/>
        </w:numPr>
        <w:bidi w:val="0"/>
        <w:ind w:right="0"/>
        <w:jc w:val="both"/>
        <w:rPr>
          <w:rtl w:val="0"/>
          <w:lang w:val="en-US"/>
        </w:rPr>
      </w:pPr>
      <w:bookmarkStart w:name="_Toc27" w:id="27"/>
      <w:r>
        <w:rPr>
          <w:rStyle w:val="None"/>
          <w:rtl w:val="0"/>
          <w:lang w:val="en-US"/>
        </w:rPr>
        <w:t>INSPECTION RECORDS</w:t>
      </w:r>
      <w:r>
        <w:rPr>
          <w:rStyle w:val="None"/>
          <w:rFonts w:ascii="Calibri Light" w:hAnsi="Calibri Light"/>
          <w:b w:val="0"/>
          <w:bCs w:val="0"/>
          <w:rtl w:val="0"/>
          <w:lang w:val="en-US"/>
        </w:rPr>
        <w:t xml:space="preserve"> </w:t>
      </w:r>
      <w:bookmarkEnd w:id="27"/>
    </w:p>
    <w:p>
      <w:pPr>
        <w:pStyle w:val="Normalny"/>
        <w:jc w:val="both"/>
        <w:rPr>
          <w:rStyle w:val="Bez odstępów Znak"/>
          <w:lang w:val="en-US"/>
        </w:rPr>
      </w:pPr>
    </w:p>
    <w:tbl>
      <w:tblPr>
        <w:tblW w:w="897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8"/>
        <w:gridCol w:w="4161"/>
      </w:tblGrid>
      <w:tr>
        <w:tblPrEx>
          <w:shd w:val="clear" w:color="auto" w:fill="ced7e7"/>
        </w:tblPrEx>
        <w:trPr>
          <w:trHeight w:val="902" w:hRule="atLeast"/>
        </w:trPr>
        <w:tc>
          <w:tcPr>
            <w:tcW w:type="dxa" w:w="8979"/>
            <w:gridSpan w:val="2"/>
            <w:tcBorders>
              <w:top w:val="single" w:color="000000" w:sz="12" w:space="0" w:shadow="0" w:frame="0"/>
              <w:left w:val="single" w:color="000000" w:sz="12" w:space="0" w:shadow="0" w:frame="0"/>
              <w:bottom w:val="single" w:color="000000" w:sz="12" w:space="0" w:shadow="0" w:frame="0"/>
              <w:right w:val="single" w:color="000000" w:sz="12" w:space="0" w:shadow="0" w:frame="0"/>
            </w:tcBorders>
            <w:shd w:val="clear" w:color="auto" w:fill="ffffff"/>
            <w:tcMar>
              <w:top w:type="dxa" w:w="80"/>
              <w:left w:type="dxa" w:w="80"/>
              <w:bottom w:type="dxa" w:w="80"/>
              <w:right w:type="dxa" w:w="80"/>
            </w:tcMar>
            <w:vAlign w:val="center"/>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8"/>
                <w:szCs w:val="28"/>
                <w:u w:color="333333"/>
                <w:shd w:val="clear" w:color="auto" w:fill="ffffff"/>
                <w:rtl w:val="0"/>
                <w:lang w:val="en-US"/>
                <w14:textFill>
                  <w14:solidFill>
                    <w14:srgbClr w14:val="333333"/>
                  </w14:solidFill>
                </w14:textFill>
              </w:rPr>
              <w:t xml:space="preserve">REGISTER OF INSPECTIONS OF THE CHIMNEY </w:t>
            </w:r>
            <w:r>
              <w:rPr>
                <w:rStyle w:val="None"/>
                <w:rFonts w:ascii="Arial" w:cs="Arial" w:hAnsi="Arial" w:eastAsia="Arial"/>
                <w:outline w:val="0"/>
                <w:color w:val="333333"/>
                <w:sz w:val="28"/>
                <w:szCs w:val="28"/>
                <w:u w:color="333333"/>
                <w:shd w:val="clear" w:color="auto" w:fill="ffffff"/>
                <w14:textFill>
                  <w14:solidFill>
                    <w14:srgbClr w14:val="333333"/>
                  </w14:solidFill>
                </w14:textFill>
              </w:rPr>
            </w:r>
          </w:p>
        </w:tc>
      </w:tr>
      <w:tr>
        <w:tblPrEx>
          <w:shd w:val="clear" w:color="auto" w:fill="ced7e7"/>
        </w:tblPrEx>
        <w:trPr>
          <w:trHeight w:val="1633" w:hRule="atLeast"/>
        </w:trPr>
        <w:tc>
          <w:tcPr>
            <w:tcW w:type="dxa" w:w="4818"/>
            <w:tcBorders>
              <w:top w:val="single" w:color="000000" w:sz="12"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0"/>
                <w:szCs w:val="20"/>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12"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bl>
    <w:p>
      <w:pPr>
        <w:pStyle w:val="Normalny"/>
        <w:widowControl w:val="0"/>
        <w:spacing w:line="240" w:lineRule="auto"/>
        <w:jc w:val="center"/>
        <w:rPr>
          <w:rStyle w:val="Bez odstępów Znak"/>
          <w:lang w:val="en-US"/>
        </w:rPr>
      </w:pPr>
    </w:p>
    <w:p>
      <w:pPr>
        <w:pStyle w:val="Normalny"/>
        <w:jc w:val="both"/>
        <w:rPr>
          <w:rStyle w:val="None"/>
          <w:rFonts w:ascii="Arial" w:cs="Arial" w:hAnsi="Arial" w:eastAsia="Arial"/>
          <w:outline w:val="0"/>
          <w:color w:val="333333"/>
          <w:sz w:val="21"/>
          <w:szCs w:val="21"/>
          <w:u w:color="333333"/>
          <w:shd w:val="clear" w:color="auto" w:fill="ffffff"/>
          <w:lang w:val="en-US"/>
          <w14:textFill>
            <w14:solidFill>
              <w14:srgbClr w14:val="333333"/>
            </w14:solidFill>
          </w14:textFill>
        </w:rPr>
      </w:pPr>
    </w:p>
    <w:tbl>
      <w:tblPr>
        <w:tblW w:w="897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8"/>
        <w:gridCol w:w="4161"/>
      </w:tblGrid>
      <w:tr>
        <w:tblPrEx>
          <w:shd w:val="clear" w:color="auto" w:fill="ced7e7"/>
        </w:tblPrEx>
        <w:trPr>
          <w:trHeight w:val="902" w:hRule="atLeast"/>
        </w:trPr>
        <w:tc>
          <w:tcPr>
            <w:tcW w:type="dxa" w:w="8979"/>
            <w:gridSpan w:val="2"/>
            <w:tcBorders>
              <w:top w:val="single" w:color="000000" w:sz="12" w:space="0" w:shadow="0" w:frame="0"/>
              <w:left w:val="single" w:color="000000" w:sz="12" w:space="0" w:shadow="0" w:frame="0"/>
              <w:bottom w:val="single" w:color="000000" w:sz="12" w:space="0" w:shadow="0" w:frame="0"/>
              <w:right w:val="single" w:color="000000" w:sz="12" w:space="0" w:shadow="0" w:frame="0"/>
            </w:tcBorders>
            <w:shd w:val="clear" w:color="auto" w:fill="ffffff"/>
            <w:tcMar>
              <w:top w:type="dxa" w:w="80"/>
              <w:left w:type="dxa" w:w="80"/>
              <w:bottom w:type="dxa" w:w="80"/>
              <w:right w:type="dxa" w:w="80"/>
            </w:tcMar>
            <w:vAlign w:val="center"/>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8"/>
                <w:szCs w:val="28"/>
                <w:u w:color="333333"/>
                <w:shd w:val="clear" w:color="auto" w:fill="ffffff"/>
                <w:rtl w:val="0"/>
                <w:lang w:val="en-US"/>
                <w14:textFill>
                  <w14:solidFill>
                    <w14:srgbClr w14:val="333333"/>
                  </w14:solidFill>
                </w14:textFill>
              </w:rPr>
              <w:t>REGISTER OF INSPECTIONS OF THE FLUE PIPE</w:t>
            </w:r>
            <w:r>
              <w:rPr>
                <w:rStyle w:val="None"/>
                <w:rFonts w:ascii="Arial" w:cs="Arial" w:hAnsi="Arial" w:eastAsia="Arial"/>
                <w:outline w:val="0"/>
                <w:color w:val="333333"/>
                <w:sz w:val="28"/>
                <w:szCs w:val="28"/>
                <w:u w:color="333333"/>
                <w:shd w:val="clear" w:color="auto" w:fill="ffffff"/>
                <w14:textFill>
                  <w14:solidFill>
                    <w14:srgbClr w14:val="333333"/>
                  </w14:solidFill>
                </w14:textFill>
              </w:rPr>
            </w:r>
          </w:p>
        </w:tc>
      </w:tr>
      <w:tr>
        <w:tblPrEx>
          <w:shd w:val="clear" w:color="auto" w:fill="ced7e7"/>
        </w:tblPrEx>
        <w:trPr>
          <w:trHeight w:val="1633" w:hRule="atLeast"/>
        </w:trPr>
        <w:tc>
          <w:tcPr>
            <w:tcW w:type="dxa" w:w="4818"/>
            <w:tcBorders>
              <w:top w:val="single" w:color="000000" w:sz="12"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0"/>
                <w:szCs w:val="20"/>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12"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r>
        <w:tblPrEx>
          <w:shd w:val="clear" w:color="auto" w:fill="ced7e7"/>
        </w:tblPrEx>
        <w:trPr>
          <w:trHeight w:val="1623" w:hRule="atLeast"/>
        </w:trPr>
        <w:tc>
          <w:tcPr>
            <w:tcW w:type="dxa" w:w="4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Inspection</w:t>
            </w:r>
          </w:p>
        </w:tc>
        <w:tc>
          <w:tcPr>
            <w:tcW w:type="dxa" w:w="4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spacing w:after="0" w:line="240" w:lineRule="auto"/>
              <w:jc w:val="both"/>
              <w:rPr>
                <w:rStyle w:val="None"/>
                <w:rFonts w:ascii="Arial" w:cs="Arial" w:hAnsi="Arial" w:eastAsia="Arial"/>
                <w:outline w:val="0"/>
                <w:color w:val="333333"/>
                <w:sz w:val="24"/>
                <w:szCs w:val="24"/>
                <w:u w:color="333333"/>
                <w:shd w:val="clear" w:color="auto" w:fill="ffffff"/>
                <w:lang w:val="en-US"/>
                <w14:textFill>
                  <w14:solidFill>
                    <w14:srgbClr w14:val="333333"/>
                  </w14:solidFill>
                </w14:textFill>
              </w:rPr>
            </w:pPr>
          </w:p>
          <w:p>
            <w:pPr>
              <w:pStyle w:val="Normalny"/>
              <w:bidi w:val="0"/>
              <w:spacing w:after="0" w:line="240" w:lineRule="auto"/>
              <w:ind w:left="0" w:right="0" w:firstLine="0"/>
              <w:jc w:val="both"/>
              <w:rPr>
                <w:rtl w:val="0"/>
              </w:rPr>
            </w:pPr>
            <w:r>
              <w:rPr>
                <w:rStyle w:val="None"/>
                <w:rFonts w:ascii="Arial" w:hAnsi="Arial"/>
                <w:outline w:val="0"/>
                <w:color w:val="333333"/>
                <w:sz w:val="20"/>
                <w:szCs w:val="20"/>
                <w:u w:color="333333"/>
                <w:shd w:val="clear" w:color="auto" w:fill="ffffff"/>
                <w:rtl w:val="0"/>
                <w:lang w:val="en-US"/>
                <w14:textFill>
                  <w14:solidFill>
                    <w14:srgbClr w14:val="333333"/>
                  </w14:solidFill>
                </w14:textFill>
              </w:rPr>
              <w:t>Date, signature and stamp</w:t>
            </w:r>
          </w:p>
        </w:tc>
      </w:tr>
    </w:tbl>
    <w:p>
      <w:pPr>
        <w:pStyle w:val="Normalny"/>
        <w:widowControl w:val="0"/>
        <w:spacing w:line="240" w:lineRule="auto"/>
        <w:jc w:val="center"/>
        <w:rPr>
          <w:rStyle w:val="None"/>
          <w:rFonts w:ascii="Arial" w:cs="Arial" w:hAnsi="Arial" w:eastAsia="Arial"/>
          <w:outline w:val="0"/>
          <w:color w:val="333333"/>
          <w:sz w:val="21"/>
          <w:szCs w:val="21"/>
          <w:u w:color="333333"/>
          <w:shd w:val="clear" w:color="auto" w:fill="ffffff"/>
          <w:lang w:val="en-US"/>
          <w14:textFill>
            <w14:solidFill>
              <w14:srgbClr w14:val="333333"/>
            </w14:solidFill>
          </w14:textFill>
        </w:rPr>
      </w:pPr>
    </w:p>
    <w:p>
      <w:pPr>
        <w:pStyle w:val="Nagłówek 1"/>
        <w:numPr>
          <w:ilvl w:val="0"/>
          <w:numId w:val="97"/>
        </w:numPr>
        <w:bidi w:val="0"/>
        <w:ind w:right="0"/>
        <w:jc w:val="both"/>
        <w:rPr>
          <w:rtl w:val="0"/>
          <w:lang w:val="en-US"/>
        </w:rPr>
      </w:pPr>
      <w:bookmarkStart w:name="_Toc28" w:id="28"/>
      <w:r>
        <w:rPr>
          <w:rStyle w:val="None"/>
          <w:rtl w:val="0"/>
          <w:lang w:val="en-US"/>
        </w:rPr>
        <w:t>NOTES</w:t>
      </w:r>
      <w:bookmarkEnd w:id="28"/>
    </w:p>
    <w:sectPr>
      <w:headerReference w:type="default" r:id="rId30"/>
      <w:headerReference w:type="first" r:id="rId31"/>
      <w:footerReference w:type="default" r:id="rId32"/>
      <w:footerReference w:type="first" r:id="rId33"/>
      <w:pgSz w:w="11900" w:h="16840" w:orient="portrait"/>
      <w:pgMar w:top="567" w:right="567" w:bottom="1701" w:left="1134" w:header="1418" w:footer="284"/>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Calibri Light">
    <w:charset w:val="00"/>
    <w:family w:val="roman"/>
    <w:pitch w:val="default"/>
  </w:font>
  <w:font w:name="Carlito">
    <w:charset w:val="00"/>
    <w:family w:val="roman"/>
    <w:pitch w:val="default"/>
  </w:font>
  <w:font w:name="Helvetica Neue">
    <w:charset w:val="00"/>
    <w:family w:val="roman"/>
    <w:pitch w:val="default"/>
  </w:font>
  <w:font w:name="Bookman Old Styl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Stopka"/>
      <w:pBdr>
        <w:top w:val="single" w:color="823b0b" w:sz="24" w:space="0" w:shadow="0" w:frame="0"/>
        <w:left w:val="nil"/>
        <w:bottom w:val="nil"/>
        <w:right w:val="nil"/>
      </w:pBdr>
      <w:jc w:val="center"/>
      <w:rPr>
        <w:rFonts w:ascii="Calibri Light" w:cs="Calibri Light" w:hAnsi="Calibri Light" w:eastAsia="Calibri Light"/>
        <w:lang w:val="en-US"/>
      </w:rPr>
    </w:pPr>
    <w:r>
      <w:rPr>
        <w:rFonts w:ascii="Calibri Light" w:hAnsi="Calibri Light"/>
        <w:rtl w:val="0"/>
        <w:lang w:val="en-US"/>
      </w:rPr>
      <w:t>Stoves and fireplace inserts fuelled with wood and pellets</w:t>
    </w:r>
  </w:p>
  <w:p>
    <w:pPr>
      <w:pStyle w:val="Stopka"/>
      <w:jc w:val="center"/>
      <w:rPr>
        <w:rStyle w:val="None"/>
        <w:rFonts w:ascii="Calibri Light" w:cs="Calibri Light" w:hAnsi="Calibri Light" w:eastAsia="Calibri Light"/>
        <w:lang w:val="en-US"/>
      </w:rPr>
    </w:pPr>
    <w:r>
      <w:rPr>
        <w:rStyle w:val="Hyperlink.0"/>
        <w:rFonts w:ascii="Carlito" w:cs="Carlito" w:hAnsi="Carlito" w:eastAsia="Carlito"/>
        <w:b w:val="1"/>
        <w:bCs w:val="1"/>
        <w:outline w:val="0"/>
        <w:color w:val="0563c1"/>
        <w:u w:val="single" w:color="0563c1"/>
        <w:lang w:val="en-US"/>
        <w14:textFill>
          <w14:solidFill>
            <w14:srgbClr w14:val="0563C1"/>
          </w14:solidFill>
        </w14:textFill>
      </w:rPr>
      <w:fldChar w:fldCharType="begin" w:fldLock="0"/>
    </w:r>
    <w:r>
      <w:rPr>
        <w:rStyle w:val="Hyperlink.0"/>
        <w:rFonts w:ascii="Carlito" w:cs="Carlito" w:hAnsi="Carlito" w:eastAsia="Carlito"/>
        <w:b w:val="1"/>
        <w:bCs w:val="1"/>
        <w:outline w:val="0"/>
        <w:color w:val="0563c1"/>
        <w:u w:val="single" w:color="0563c1"/>
        <w:lang w:val="en-US"/>
        <w14:textFill>
          <w14:solidFill>
            <w14:srgbClr w14:val="0563C1"/>
          </w14:solidFill>
        </w14:textFill>
      </w:rPr>
      <w:instrText xml:space="preserve"> HYPERLINK "http://www.hitze.pl"</w:instrText>
    </w:r>
    <w:r>
      <w:rPr>
        <w:rStyle w:val="Hyperlink.0"/>
        <w:rFonts w:ascii="Carlito" w:cs="Carlito" w:hAnsi="Carlito" w:eastAsia="Carlito"/>
        <w:b w:val="1"/>
        <w:bCs w:val="1"/>
        <w:outline w:val="0"/>
        <w:color w:val="0563c1"/>
        <w:u w:val="single" w:color="0563c1"/>
        <w:lang w:val="en-US"/>
        <w14:textFill>
          <w14:solidFill>
            <w14:srgbClr w14:val="0563C1"/>
          </w14:solidFill>
        </w14:textFill>
      </w:rPr>
      <w:fldChar w:fldCharType="separate" w:fldLock="0"/>
    </w:r>
    <w:r>
      <w:rPr>
        <w:rStyle w:val="Hyperlink.0"/>
        <w:rFonts w:ascii="Carlito" w:hAnsi="Carlito"/>
        <w:b w:val="1"/>
        <w:bCs w:val="1"/>
        <w:outline w:val="0"/>
        <w:color w:val="0563c1"/>
        <w:u w:val="single" w:color="0563c1"/>
        <w:rtl w:val="0"/>
        <w:lang w:val="en-US"/>
        <w14:textFill>
          <w14:solidFill>
            <w14:srgbClr w14:val="0563C1"/>
          </w14:solidFill>
        </w14:textFill>
      </w:rPr>
      <w:t>www.hitze.pl</w:t>
    </w:r>
    <w:r>
      <w:rPr>
        <w:lang w:val="en-US"/>
      </w:rPr>
      <w:fldChar w:fldCharType="end" w:fldLock="0"/>
    </w:r>
    <w:r>
      <w:rPr>
        <w:rStyle w:val="None"/>
        <w:rFonts w:ascii="Carlito" w:hAnsi="Carlito"/>
        <w:b w:val="1"/>
        <w:bCs w:val="1"/>
        <w:rtl w:val="0"/>
        <w:lang w:val="en-US"/>
      </w:rPr>
      <w:t xml:space="preserve"> </w:t>
    </w:r>
  </w:p>
  <w:p>
    <w:pPr>
      <w:pStyle w:val="Stopka"/>
      <w:tabs>
        <w:tab w:val="right" w:pos="10179"/>
        <w:tab w:val="clear" w:pos="4536"/>
        <w:tab w:val="clear" w:pos="9072"/>
      </w:tabs>
    </w:pPr>
    <w:r>
      <w:rPr>
        <w:rStyle w:val="None"/>
        <w:lang w:val="en-US"/>
      </w:rPr>
      <w:tab/>
    </w:r>
    <w:r>
      <w:rPr>
        <w:rStyle w:val="None"/>
        <w:rFonts w:ascii="Calibri Light" w:hAnsi="Calibri Light"/>
        <w:rtl w:val="0"/>
        <w:lang w:val="en-US"/>
      </w:rPr>
      <w:t xml:space="preserve">Page </w:t>
    </w:r>
    <w:r>
      <w:rPr>
        <w:rStyle w:val="None"/>
        <w:rtl w:val="0"/>
        <w:lang w:val="en-US"/>
      </w:rPr>
      <w:fldChar w:fldCharType="begin" w:fldLock="0"/>
    </w:r>
    <w:r>
      <w:rPr>
        <w:rStyle w:val="None"/>
        <w:rtl w:val="0"/>
        <w:lang w:val="en-US"/>
      </w:rPr>
      <w:instrText xml:space="preserve"> PAGE </w:instrText>
    </w:r>
    <w:r>
      <w:rPr>
        <w:rStyle w:val="None"/>
        <w:rtl w:val="0"/>
        <w:lang w:val="en-US"/>
      </w:rPr>
      <w:fldChar w:fldCharType="separate" w:fldLock="0"/>
    </w:r>
    <w:r>
      <w:rPr>
        <w:rStyle w:val="None"/>
        <w:rtl w:val="0"/>
        <w:lang w:val="en-US"/>
      </w:rPr>
    </w:r>
    <w:r>
      <w:rPr>
        <w:rStyle w:val="None"/>
        <w:rtl w:val="0"/>
        <w:lang w:val="en-US"/>
      </w:rPr>
      <w:fldChar w:fldCharType="end" w:fldLock="0"/>
    </w:r>
    <w:r>
      <w:rPr>
        <w:rStyle w:val="None"/>
        <w:rFonts w:ascii="Calibri Light" w:cs="Calibri Light" w:hAnsi="Calibri Light" w:eastAsia="Calibri Light"/>
        <w:lang w:val="en-US"/>
      </w:r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Stopka"/>
      <w:pBdr>
        <w:top w:val="single" w:color="823b0b" w:sz="24" w:space="0" w:shadow="0" w:frame="0"/>
        <w:left w:val="nil"/>
        <w:bottom w:val="nil"/>
        <w:right w:val="nil"/>
      </w:pBdr>
    </w:pPr>
    <w:r>
      <w:drawing xmlns:a="http://schemas.openxmlformats.org/drawingml/2006/main">
        <wp:anchor distT="152400" distB="152400" distL="152400" distR="152400" simplePos="0" relativeHeight="251658240" behindDoc="1" locked="0" layoutInCell="1" allowOverlap="1">
          <wp:simplePos x="0" y="0"/>
          <wp:positionH relativeFrom="page">
            <wp:posOffset>6125210</wp:posOffset>
          </wp:positionH>
          <wp:positionV relativeFrom="page">
            <wp:posOffset>290195</wp:posOffset>
          </wp:positionV>
          <wp:extent cx="1052831" cy="46799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extLst/>
                  </a:blip>
                  <a:stretch>
                    <a:fillRect/>
                  </a:stretch>
                </pic:blipFill>
                <pic:spPr>
                  <a:xfrm>
                    <a:off x="0" y="0"/>
                    <a:ext cx="1052831" cy="467995"/>
                  </a:xfrm>
                  <a:prstGeom prst="rect">
                    <a:avLst/>
                  </a:prstGeom>
                  <a:ln w="12700" cap="flat">
                    <a:noFill/>
                    <a:miter lim="400000"/>
                  </a:ln>
                  <a:effectLst/>
                </pic:spPr>
              </pic:pic>
            </a:graphicData>
          </a:graphic>
        </wp:anchor>
      </w:drawing>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195" w:hanging="1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95" w:hanging="19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95" w:hanging="19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95" w:hanging="19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95" w:hanging="19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95" w:hanging="19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95" w:hanging="19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95" w:hanging="19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95" w:hanging="1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decimal"/>
      <w:suff w:val="tab"/>
      <w:lvlText w:val="%1."/>
      <w:lvlJc w:val="left"/>
      <w:pPr>
        <w:ind w:left="610" w:hanging="39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5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decimal"/>
      <w:suff w:val="tab"/>
      <w:lvlText w:val="%1."/>
      <w:lvlJc w:val="left"/>
      <w:pPr>
        <w:ind w:left="745" w:hanging="525"/>
      </w:pPr>
      <w:rPr>
        <w:rFonts w:hAnsi="Arial Unicode MS"/>
        <w:caps w:val="0"/>
        <w:smallCaps w:val="0"/>
        <w:strike w:val="0"/>
        <w:dstrike w:val="0"/>
        <w:outline w:val="0"/>
        <w:emboss w:val="0"/>
        <w:imprint w:val="0"/>
        <w:color w:val="5b9bd5"/>
        <w:spacing w:val="0"/>
        <w:w w:val="100"/>
        <w:kern w:val="0"/>
        <w:position w:val="0"/>
        <w:sz w:val="26"/>
        <w:szCs w:val="26"/>
        <w:highlight w:val="none"/>
        <w:vertAlign w:val="baseline"/>
      </w:rPr>
    </w:lvl>
    <w:lvl w:ilvl="1">
      <w:start w:val="1"/>
      <w:numFmt w:val="decimal"/>
      <w:suff w:val="tab"/>
      <w:lvlText w:val="%2."/>
      <w:lvlJc w:val="left"/>
      <w:pPr>
        <w:ind w:left="664" w:hanging="444"/>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2">
      <w:start w:val="1"/>
      <w:numFmt w:val="decimal"/>
      <w:suff w:val="tab"/>
      <w:lvlText w:val="%2.%3."/>
      <w:lvlJc w:val="left"/>
      <w:pPr>
        <w:ind w:left="819" w:hanging="599"/>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3">
      <w:start w:val="1"/>
      <w:numFmt w:val="decimal"/>
      <w:suff w:val="tab"/>
      <w:lvlText w:val="%2.%3.%4."/>
      <w:lvlJc w:val="left"/>
      <w:pPr>
        <w:ind w:left="819" w:hanging="599"/>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4">
      <w:start w:val="1"/>
      <w:numFmt w:val="decimal"/>
      <w:suff w:val="nothing"/>
      <w:lvlText w:val="%2.%3.%4.%5."/>
      <w:lvlJc w:val="left"/>
      <w:pPr>
        <w:ind w:left="819" w:hanging="599"/>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5">
      <w:start w:val="1"/>
      <w:numFmt w:val="decimal"/>
      <w:suff w:val="nothing"/>
      <w:lvlText w:val="%2.%3.%4.%5.%6."/>
      <w:lvlJc w:val="left"/>
      <w:pPr>
        <w:ind w:left="819" w:hanging="599"/>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6">
      <w:start w:val="1"/>
      <w:numFmt w:val="decimal"/>
      <w:suff w:val="nothing"/>
      <w:lvlText w:val="%2.%3.%4.%5.%6.%7."/>
      <w:lvlJc w:val="left"/>
      <w:pPr>
        <w:ind w:left="819" w:hanging="599"/>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7">
      <w:start w:val="1"/>
      <w:numFmt w:val="decimal"/>
      <w:suff w:val="nothing"/>
      <w:lvlText w:val="%2.%3.%4.%5.%6.%7.%8."/>
      <w:lvlJc w:val="left"/>
      <w:pPr>
        <w:ind w:left="819" w:hanging="599"/>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8">
      <w:start w:val="1"/>
      <w:numFmt w:val="decimal"/>
      <w:suff w:val="nothing"/>
      <w:lvlText w:val="%2.%3.%4.%5.%6.%7.%8.%9."/>
      <w:lvlJc w:val="left"/>
      <w:pPr>
        <w:ind w:left="819" w:hanging="599"/>
      </w:pPr>
      <w:rPr>
        <w:rFonts w:hAnsi="Arial Unicode MS"/>
        <w:caps w:val="0"/>
        <w:smallCaps w:val="0"/>
        <w:strike w:val="0"/>
        <w:dstrike w:val="0"/>
        <w:outline w:val="0"/>
        <w:emboss w:val="0"/>
        <w:imprint w:val="0"/>
        <w:color w:val="5b9bd5"/>
        <w:spacing w:val="0"/>
        <w:w w:val="100"/>
        <w:kern w:val="0"/>
        <w:position w:val="0"/>
        <w:highlight w:val="none"/>
        <w:vertAlign w:val="baseline"/>
      </w:rPr>
    </w:lvl>
  </w:abstractNum>
  <w:abstractNum w:abstractNumId="3">
    <w:multiLevelType w:val="hybridMultilevel"/>
    <w:lvl w:ilvl="0">
      <w:start w:val="1"/>
      <w:numFmt w:val="decimal"/>
      <w:suff w:val="tab"/>
      <w:lvlText w:val="%1."/>
      <w:lvlJc w:val="left"/>
      <w:pPr>
        <w:ind w:left="745" w:hanging="52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664" w:hanging="44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decimal"/>
      <w:suff w:val="tab"/>
      <w:lvlText w:val="%1."/>
      <w:lvlJc w:val="left"/>
      <w:pPr>
        <w:ind w:left="5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25" w:hanging="30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lvl w:ilvl="0">
      <w:start w:val="1"/>
      <w:numFmt w:val="decimal"/>
      <w:suff w:val="tab"/>
      <w:lvlText w:val="%1."/>
      <w:lvlJc w:val="left"/>
      <w:pPr>
        <w:ind w:left="5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25" w:hanging="30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lvl w:ilvl="0">
      <w:start w:val="1"/>
      <w:numFmt w:val="decimal"/>
      <w:suff w:val="tab"/>
      <w:lvlText w:val="%1."/>
      <w:lvlJc w:val="left"/>
      <w:pPr>
        <w:ind w:left="5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25" w:hanging="30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819" w:hanging="5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numStyleLink w:val="Imported Style 1"/>
  </w:abstractNum>
  <w:abstractNum w:abstractNumId="8">
    <w:multiLevelType w:val="hybridMultilevel"/>
    <w:styleLink w:val="Imported Style 1"/>
    <w:lvl w:ilvl="0">
      <w:start w:val="1"/>
      <w:numFmt w:val="decimal"/>
      <w:suff w:val="tab"/>
      <w:lvlText w:val="%1."/>
      <w:lvlJc w:val="left"/>
      <w:pPr>
        <w:ind w:left="28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284"/>
        </w:tabs>
        <w:ind w:left="28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284"/>
        </w:tabs>
        <w:ind w:left="28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284"/>
        </w:tabs>
        <w:ind w:left="28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284"/>
        </w:tabs>
        <w:ind w:left="28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284"/>
        </w:tabs>
        <w:ind w:left="28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284"/>
        </w:tabs>
        <w:ind w:left="28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284"/>
        </w:tabs>
        <w:ind w:left="28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284"/>
        </w:tabs>
        <w:ind w:left="284" w:hanging="284"/>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numStyleLink w:val="Imported Style 2"/>
  </w:abstractNum>
  <w:abstractNum w:abstractNumId="10">
    <w:multiLevelType w:val="hybridMultilevel"/>
    <w:styleLink w:val="Imported Style 2"/>
    <w:lvl w:ilvl="0">
      <w:start w:val="1"/>
      <w:numFmt w:val="decimal"/>
      <w:suff w:val="tab"/>
      <w:lvlText w:val="%1."/>
      <w:lvlJc w:val="left"/>
      <w:pPr>
        <w:ind w:left="461" w:hanging="46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390" w:hanging="39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numStyleLink w:val="Imported Style 3"/>
  </w:abstractNum>
  <w:abstractNum w:abstractNumId="12">
    <w:multiLevelType w:val="hybridMultilevel"/>
    <w:styleLink w:val="Imported Style 3"/>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numStyleLink w:val="Imported Style 4"/>
  </w:abstractNum>
  <w:abstractNum w:abstractNumId="14">
    <w:multiLevelType w:val="hybridMultilevel"/>
    <w:styleLink w:val="Imported Style 4"/>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22" w:hanging="3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30" w:hanging="33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38" w:hanging="32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546" w:hanging="30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54" w:hanging="29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962" w:hanging="28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670" w:hanging="27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378" w:hanging="26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multiLevelType w:val="hybridMultilevel"/>
    <w:numStyleLink w:val="Imported Style 5"/>
  </w:abstractNum>
  <w:abstractNum w:abstractNumId="16">
    <w:multiLevelType w:val="hybridMultilevel"/>
    <w:styleLink w:val="Imported Style 5"/>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numStyleLink w:val="Imported Style 6"/>
  </w:abstractNum>
  <w:abstractNum w:abstractNumId="18">
    <w:multiLevelType w:val="hybridMultilevel"/>
    <w:styleLink w:val="Imported Style 6"/>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numStyleLink w:val="Imported Style 7"/>
  </w:abstractNum>
  <w:abstractNum w:abstractNumId="20">
    <w:multiLevelType w:val="hybridMultilevel"/>
    <w:styleLink w:val="Imported Style 7"/>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multiLevelType w:val="hybridMultilevel"/>
    <w:numStyleLink w:val="Imported Style 8"/>
  </w:abstractNum>
  <w:abstractNum w:abstractNumId="22">
    <w:multiLevelType w:val="hybridMultilevel"/>
    <w:styleLink w:val="Imported Style 8"/>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multiLevelType w:val="hybridMultilevel"/>
    <w:numStyleLink w:val="Imported Style 9"/>
  </w:abstractNum>
  <w:abstractNum w:abstractNumId="24">
    <w:multiLevelType w:val="hybridMultilevel"/>
    <w:styleLink w:val="Imported Style 9"/>
    <w:lvl w:ilvl="0">
      <w:start w:val="1"/>
      <w:numFmt w:val="bullet"/>
      <w:suff w:val="tab"/>
      <w:lvlText w:val="·"/>
      <w:lvlJc w:val="left"/>
      <w:pPr>
        <w:ind w:left="641"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361"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081"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01"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521"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41"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956" w:hanging="35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664" w:hanging="3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372" w:hanging="32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multiLevelType w:val="hybridMultilevel"/>
    <w:numStyleLink w:val="Imported Style 11"/>
  </w:abstractNum>
  <w:abstractNum w:abstractNumId="26">
    <w:multiLevelType w:val="hybridMultilevel"/>
    <w:styleLink w:val="Imported Style 11"/>
    <w:lvl w:ilvl="0">
      <w:start w:val="1"/>
      <w:numFmt w:val="decimal"/>
      <w:suff w:val="tab"/>
      <w:lvlText w:val="%1."/>
      <w:lvlJc w:val="left"/>
      <w:pPr>
        <w:ind w:left="620" w:hanging="620"/>
      </w:pPr>
      <w:rPr>
        <w:rFonts w:hAnsi="Arial Unicode MS"/>
        <w:caps w:val="0"/>
        <w:smallCaps w:val="0"/>
        <w:strike w:val="0"/>
        <w:dstrike w:val="0"/>
        <w:outline w:val="0"/>
        <w:emboss w:val="0"/>
        <w:imprint w:val="0"/>
        <w:color w:val="5b9bd5"/>
        <w:spacing w:val="0"/>
        <w:w w:val="100"/>
        <w:kern w:val="0"/>
        <w:position w:val="0"/>
        <w:sz w:val="31"/>
        <w:szCs w:val="31"/>
        <w:highlight w:val="none"/>
        <w:vertAlign w:val="baseline"/>
      </w:rPr>
    </w:lvl>
    <w:lvl w:ilvl="1">
      <w:start w:val="1"/>
      <w:numFmt w:val="decimal"/>
      <w:suff w:val="tab"/>
      <w:lvlText w:val="%2."/>
      <w:lvlJc w:val="left"/>
      <w:pPr>
        <w:ind w:left="525" w:hanging="525"/>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2">
      <w:start w:val="1"/>
      <w:numFmt w:val="decimal"/>
      <w:suff w:val="tab"/>
      <w:lvlText w:val="%2.%3."/>
      <w:lvlJc w:val="left"/>
      <w:pPr>
        <w:ind w:left="708" w:hanging="708"/>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3">
      <w:start w:val="1"/>
      <w:numFmt w:val="decimal"/>
      <w:suff w:val="tab"/>
      <w:lvlText w:val="%2.%3.%4."/>
      <w:lvlJc w:val="left"/>
      <w:pPr>
        <w:ind w:left="708" w:hanging="708"/>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color w:val="5b9bd5"/>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color w:val="5b9bd5"/>
        <w:spacing w:val="0"/>
        <w:w w:val="100"/>
        <w:kern w:val="0"/>
        <w:position w:val="0"/>
        <w:highlight w:val="none"/>
        <w:vertAlign w:val="baseline"/>
      </w:rPr>
    </w:lvl>
  </w:abstractNum>
  <w:abstractNum w:abstractNumId="27">
    <w:multiLevelType w:val="hybridMultilevel"/>
    <w:numStyleLink w:val="Imported Style 12"/>
  </w:abstractNum>
  <w:abstractNum w:abstractNumId="28">
    <w:multiLevelType w:val="hybridMultilevel"/>
    <w:styleLink w:val="Imported Style 12"/>
    <w:lvl w:ilvl="0">
      <w:start w:val="1"/>
      <w:numFmt w:val="decimal"/>
      <w:suff w:val="tab"/>
      <w:lvlText w:val="%1."/>
      <w:lvlJc w:val="left"/>
      <w:pPr>
        <w:ind w:left="620" w:hanging="6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25" w:hanging="52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numStyleLink w:val="Imported Style 13"/>
  </w:abstractNum>
  <w:abstractNum w:abstractNumId="30">
    <w:multiLevelType w:val="hybridMultilevel"/>
    <w:styleLink w:val="Imported Style 13"/>
    <w:lvl w:ilvl="0">
      <w:start w:val="1"/>
      <w:numFmt w:val="decimal"/>
      <w:suff w:val="tab"/>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multiLevelType w:val="hybridMultilevel"/>
    <w:numStyleLink w:val="Imported Style 14"/>
  </w:abstractNum>
  <w:abstractNum w:abstractNumId="32">
    <w:multiLevelType w:val="hybridMultilevel"/>
    <w:styleLink w:val="Imported Style 14"/>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multiLevelType w:val="hybridMultilevel"/>
    <w:numStyleLink w:val="Imported Style 15"/>
  </w:abstractNum>
  <w:abstractNum w:abstractNumId="34">
    <w:multiLevelType w:val="hybridMultilevel"/>
    <w:styleLink w:val="Imported Style 15"/>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multiLevelType w:val="hybridMultilevel"/>
    <w:numStyleLink w:val="Imported Style 16"/>
  </w:abstractNum>
  <w:abstractNum w:abstractNumId="36">
    <w:multiLevelType w:val="hybridMultilevel"/>
    <w:styleLink w:val="Imported Style 16"/>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multiLevelType w:val="hybridMultilevel"/>
    <w:numStyleLink w:val="Imported Style 17"/>
  </w:abstractNum>
  <w:abstractNum w:abstractNumId="38">
    <w:multiLevelType w:val="hybridMultilevel"/>
    <w:styleLink w:val="Imported Style 17"/>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multiLevelType w:val="hybridMultilevel"/>
    <w:numStyleLink w:val="Imported Style 18"/>
  </w:abstractNum>
  <w:abstractNum w:abstractNumId="40">
    <w:multiLevelType w:val="hybridMultilevel"/>
    <w:styleLink w:val="Imported Style 18"/>
    <w:lvl w:ilvl="0">
      <w:start w:val="1"/>
      <w:numFmt w:val="decimal"/>
      <w:suff w:val="tab"/>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multiLevelType w:val="hybridMultilevel"/>
    <w:numStyleLink w:val="Imported Style 19"/>
  </w:abstractNum>
  <w:abstractNum w:abstractNumId="42">
    <w:multiLevelType w:val="hybridMultilevel"/>
    <w:styleLink w:val="Imported Style 19"/>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multiLevelType w:val="hybridMultilevel"/>
    <w:numStyleLink w:val="Imported Style 20"/>
  </w:abstractNum>
  <w:abstractNum w:abstractNumId="44">
    <w:multiLevelType w:val="hybridMultilevel"/>
    <w:styleLink w:val="Imported Style 20"/>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multiLevelType w:val="hybridMultilevel"/>
    <w:numStyleLink w:val="Imported Style 21"/>
  </w:abstractNum>
  <w:abstractNum w:abstractNumId="46">
    <w:multiLevelType w:val="hybridMultilevel"/>
    <w:styleLink w:val="Imported Style 21"/>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multiLevelType w:val="hybridMultilevel"/>
    <w:numStyleLink w:val="Imported Style 22"/>
  </w:abstractNum>
  <w:abstractNum w:abstractNumId="48">
    <w:multiLevelType w:val="hybridMultilevel"/>
    <w:styleLink w:val="Imported Style 22"/>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multiLevelType w:val="hybridMultilevel"/>
    <w:numStyleLink w:val="Imported Style 23"/>
  </w:abstractNum>
  <w:abstractNum w:abstractNumId="50">
    <w:multiLevelType w:val="hybridMultilevel"/>
    <w:styleLink w:val="Imported Style 23"/>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multiLevelType w:val="hybridMultilevel"/>
    <w:numStyleLink w:val="Imported Style 24"/>
  </w:abstractNum>
  <w:abstractNum w:abstractNumId="52">
    <w:multiLevelType w:val="hybridMultilevel"/>
    <w:styleLink w:val="Imported Style 24"/>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multiLevelType w:val="hybridMultilevel"/>
    <w:numStyleLink w:val="Imported Style 25"/>
  </w:abstractNum>
  <w:abstractNum w:abstractNumId="54">
    <w:multiLevelType w:val="hybridMultilevel"/>
    <w:styleLink w:val="Imported Style 25"/>
    <w:lvl w:ilvl="0">
      <w:start w:val="1"/>
      <w:numFmt w:val="bullet"/>
      <w:suff w:val="tab"/>
      <w:lvlText w:val="·"/>
      <w:lvlJc w:val="left"/>
      <w:pPr>
        <w:tabs>
          <w:tab w:val="num" w:pos="708"/>
        </w:tabs>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multiLevelType w:val="hybridMultilevel"/>
    <w:numStyleLink w:val="Imported Style 27"/>
  </w:abstractNum>
  <w:abstractNum w:abstractNumId="56">
    <w:multiLevelType w:val="hybridMultilevel"/>
    <w:styleLink w:val="Imported Style 27"/>
    <w:lvl w:ilvl="0">
      <w:start w:val="1"/>
      <w:numFmt w:val="decimal"/>
      <w:suff w:val="tab"/>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0"/>
    <w:lvlOverride w:ilvl="0">
      <w:startOverride w:val="2"/>
    </w:lvlOverride>
  </w:num>
  <w:num w:numId="4">
    <w:abstractNumId w:val="0"/>
    <w:lvlOverride w:ilvl="0">
      <w:startOverride w:val="3"/>
    </w:lvlOverride>
  </w:num>
  <w:num w:numId="5">
    <w:abstractNumId w:val="0"/>
    <w:lvlOverride w:ilvl="0">
      <w:startOverride w:val="4"/>
      <w:lvl w:ilvl="0">
        <w:start w:val="4"/>
        <w:numFmt w:val="decimal"/>
        <w:suff w:val="tab"/>
        <w:lvlText w:val="%1."/>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startOverride w:val="5"/>
      <w:lvl w:ilvl="0">
        <w:start w:val="5"/>
        <w:numFmt w:val="decimal"/>
        <w:suff w:val="tab"/>
        <w:lvlText w:val="%1."/>
        <w:lvlJc w:val="left"/>
        <w:pPr>
          <w:ind w:left="245" w:hanging="2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6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87" w:hanging="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87" w:hanging="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87" w:hanging="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87" w:hanging="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87" w:hanging="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87" w:hanging="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87" w:hanging="4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startOverride w:val="6"/>
      <w:lvl w:ilvl="0">
        <w:start w:val="6"/>
        <w:numFmt w:val="decimal"/>
        <w:suff w:val="tab"/>
        <w:lvlText w:val="%1."/>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
    <w:lvlOverride w:ilvl="1">
      <w:startOverride w:val="2"/>
    </w:lvlOverride>
  </w:num>
  <w:num w:numId="9">
    <w:abstractNumId w:val="1"/>
    <w:lvlOverride w:ilvl="1">
      <w:startOverride w:val="2"/>
    </w:lvlOverride>
  </w:num>
  <w:num w:numId="10">
    <w:abstractNumId w:val="1"/>
    <w:lvlOverride w:ilvl="1">
      <w:startOverride w:val="3"/>
    </w:lvlOverride>
  </w:num>
  <w:num w:numId="11">
    <w:abstractNumId w:val="2"/>
  </w:num>
  <w:num w:numId="12">
    <w:abstractNumId w:val="2"/>
    <w:lvlOverride w:ilvl="1">
      <w:startOverride w:val="4"/>
    </w:lvlOverride>
  </w:num>
  <w:num w:numId="13">
    <w:abstractNumId w:val="3"/>
  </w:num>
  <w:num w:numId="14">
    <w:abstractNumId w:val="3"/>
    <w:lvlOverride w:ilvl="1">
      <w:startOverride w:val="5"/>
    </w:lvlOverride>
  </w:num>
  <w:num w:numId="15">
    <w:abstractNumId w:val="0"/>
    <w:lvlOverride w:ilvl="0">
      <w:startOverride w:val="7"/>
      <w:lvl w:ilvl="0">
        <w:start w:val="7"/>
        <w:numFmt w:val="decimal"/>
        <w:suff w:val="tab"/>
        <w:lvlText w:val="%1."/>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4"/>
  </w:num>
  <w:num w:numId="17">
    <w:abstractNumId w:val="0"/>
    <w:lvlOverride w:ilvl="0">
      <w:startOverride w:val="8"/>
      <w:lvl w:ilvl="0">
        <w:start w:val="8"/>
        <w:numFmt w:val="decimal"/>
        <w:suff w:val="tab"/>
        <w:lvlText w:val="%1."/>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5"/>
  </w:num>
  <w:num w:numId="19">
    <w:abstractNumId w:val="5"/>
    <w:lvlOverride w:ilvl="1">
      <w:startOverride w:val="2"/>
    </w:lvlOverride>
  </w:num>
  <w:num w:numId="20">
    <w:abstractNumId w:val="5"/>
    <w:lvlOverride w:ilvl="1">
      <w:startOverride w:val="3"/>
    </w:lvlOverride>
  </w:num>
  <w:num w:numId="21">
    <w:abstractNumId w:val="5"/>
    <w:lvlOverride w:ilvl="1">
      <w:startOverride w:val="4"/>
    </w:lvlOverride>
  </w:num>
  <w:num w:numId="22">
    <w:abstractNumId w:val="5"/>
    <w:lvlOverride w:ilvl="1">
      <w:startOverride w:val="5"/>
    </w:lvlOverride>
  </w:num>
  <w:num w:numId="23">
    <w:abstractNumId w:val="5"/>
    <w:lvlOverride w:ilvl="1">
      <w:startOverride w:val="6"/>
    </w:lvlOverride>
  </w:num>
  <w:num w:numId="24">
    <w:abstractNumId w:val="0"/>
    <w:lvlOverride w:ilvl="0">
      <w:startOverride w:val="9"/>
      <w:lvl w:ilvl="0">
        <w:start w:val="9"/>
        <w:numFmt w:val="decimal"/>
        <w:suff w:val="tab"/>
        <w:lvlText w:val="%1."/>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6"/>
  </w:num>
  <w:num w:numId="26">
    <w:abstractNumId w:val="0"/>
    <w:lvlOverride w:ilvl="0">
      <w:startOverride w:val="10"/>
      <w:lvl w:ilvl="0">
        <w:start w:val="10"/>
        <w:numFmt w:val="decimal"/>
        <w:suff w:val="tab"/>
        <w:lvlText w:val="%1."/>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0"/>
    <w:lvlOverride w:ilvl="0">
      <w:startOverride w:val="11"/>
      <w:lvl w:ilvl="0">
        <w:start w:val="11"/>
        <w:numFmt w:val="decimal"/>
        <w:suff w:val="tab"/>
        <w:lvlText w:val="%1."/>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0"/>
    <w:lvlOverride w:ilvl="0">
      <w:startOverride w:val="12"/>
      <w:lvl w:ilvl="0">
        <w:start w:val="12"/>
        <w:numFmt w:val="decimal"/>
        <w:suff w:val="tab"/>
        <w:lvlText w:val="%1."/>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0"/>
    <w:lvlOverride w:ilvl="0">
      <w:startOverride w:val="13"/>
      <w:lvl w:ilvl="0">
        <w:start w:val="13"/>
        <w:numFmt w:val="decimal"/>
        <w:suff w:val="tab"/>
        <w:lvlText w:val="%1."/>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3" w:hanging="2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8"/>
  </w:num>
  <w:num w:numId="31">
    <w:abstractNumId w:val="7"/>
  </w:num>
  <w:num w:numId="32">
    <w:abstractNumId w:val="10"/>
  </w:num>
  <w:num w:numId="33">
    <w:abstractNumId w:val="9"/>
  </w:num>
  <w:num w:numId="34">
    <w:abstractNumId w:val="12"/>
  </w:num>
  <w:num w:numId="35">
    <w:abstractNumId w:val="11"/>
  </w:num>
  <w:num w:numId="36">
    <w:abstractNumId w:val="14"/>
  </w:num>
  <w:num w:numId="37">
    <w:abstractNumId w:val="13"/>
  </w:num>
  <w:num w:numId="38">
    <w:abstractNumId w:val="7"/>
    <w:lvlOverride w:ilvl="0">
      <w:startOverride w:val="2"/>
    </w:lvlOverride>
  </w:num>
  <w:num w:numId="39">
    <w:abstractNumId w:val="7"/>
    <w:lvlOverride w:ilvl="0">
      <w:lvl w:ilvl="0">
        <w:start w:val="1"/>
        <w:numFmt w:val="decimal"/>
        <w:suff w:val="tab"/>
        <w:lvlText w:val="%1."/>
        <w:lvlJc w:val="left"/>
        <w:pPr>
          <w:tabs>
            <w:tab w:val="num" w:pos="284"/>
          </w:tabs>
          <w:ind w:left="359" w:hanging="35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284"/>
          </w:tabs>
          <w:ind w:left="359" w:hanging="35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284"/>
          </w:tabs>
          <w:ind w:left="359" w:hanging="35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284"/>
          </w:tabs>
          <w:ind w:left="359" w:hanging="35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284"/>
          </w:tabs>
          <w:ind w:left="359" w:hanging="35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284"/>
          </w:tabs>
          <w:ind w:left="359" w:hanging="35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284"/>
          </w:tabs>
          <w:ind w:left="359" w:hanging="35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284"/>
          </w:tabs>
          <w:ind w:left="359" w:hanging="35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284"/>
          </w:tabs>
          <w:ind w:left="359" w:hanging="35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0">
    <w:abstractNumId w:val="7"/>
    <w:lvlOverride w:ilvl="0">
      <w:startOverride w:val="4"/>
      <w:lvl w:ilvl="0">
        <w:start w:val="4"/>
        <w:numFmt w:val="decimal"/>
        <w:suff w:val="tab"/>
        <w:lvlText w:val="%1."/>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284"/>
          </w:tabs>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284"/>
          </w:tabs>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284"/>
          </w:tabs>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284"/>
          </w:tabs>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284"/>
          </w:tabs>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284"/>
          </w:tabs>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284"/>
          </w:tabs>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284"/>
          </w:tabs>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1">
    <w:abstractNumId w:val="7"/>
    <w:lvlOverride w:ilvl="0">
      <w:lvl w:ilvl="0">
        <w:start w:val="1"/>
        <w:numFmt w:val="decimal"/>
        <w:suff w:val="tab"/>
        <w:lvlText w:val="%1."/>
        <w:lvlJc w:val="left"/>
        <w:pPr>
          <w:ind w:left="357" w:hanging="35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87" w:hanging="38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708" w:hanging="70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708" w:hanging="70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708" w:hanging="70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708" w:hanging="70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708" w:hanging="70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708" w:hanging="70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708" w:hanging="70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2">
    <w:abstractNumId w:val="16"/>
  </w:num>
  <w:num w:numId="43">
    <w:abstractNumId w:val="15"/>
  </w:num>
  <w:num w:numId="44">
    <w:abstractNumId w:val="7"/>
    <w:lvlOverride w:ilvl="0">
      <w:startOverride w:val="6"/>
      <w:lvl w:ilvl="0">
        <w:start w:val="6"/>
        <w:numFmt w:val="decimal"/>
        <w:suff w:val="tab"/>
        <w:lvlText w:val="%1."/>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5">
    <w:abstractNumId w:val="18"/>
  </w:num>
  <w:num w:numId="46">
    <w:abstractNumId w:val="17"/>
  </w:num>
  <w:num w:numId="47">
    <w:abstractNumId w:val="20"/>
  </w:num>
  <w:num w:numId="48">
    <w:abstractNumId w:val="19"/>
  </w:num>
  <w:num w:numId="49">
    <w:abstractNumId w:val="22"/>
  </w:num>
  <w:num w:numId="50">
    <w:abstractNumId w:val="21"/>
  </w:num>
  <w:num w:numId="51">
    <w:abstractNumId w:val="9"/>
    <w:lvlOverride w:ilvl="1">
      <w:startOverride w:val="2"/>
    </w:lvlOverride>
  </w:num>
  <w:num w:numId="52">
    <w:abstractNumId w:val="9"/>
    <w:lvlOverride w:ilvl="1">
      <w:startOverride w:val="3"/>
    </w:lvlOverride>
  </w:num>
  <w:num w:numId="53">
    <w:abstractNumId w:val="24"/>
  </w:num>
  <w:num w:numId="54">
    <w:abstractNumId w:val="23"/>
  </w:num>
  <w:num w:numId="55">
    <w:abstractNumId w:val="26"/>
  </w:num>
  <w:num w:numId="56">
    <w:abstractNumId w:val="25"/>
  </w:num>
  <w:num w:numId="57">
    <w:abstractNumId w:val="25"/>
    <w:lvlOverride w:ilvl="1">
      <w:startOverride w:val="4"/>
    </w:lvlOverride>
  </w:num>
  <w:num w:numId="58">
    <w:abstractNumId w:val="28"/>
  </w:num>
  <w:num w:numId="59">
    <w:abstractNumId w:val="27"/>
  </w:num>
  <w:num w:numId="60">
    <w:abstractNumId w:val="27"/>
    <w:lvlOverride w:ilvl="1">
      <w:startOverride w:val="5"/>
    </w:lvlOverride>
  </w:num>
  <w:num w:numId="61">
    <w:abstractNumId w:val="7"/>
    <w:lvlOverride w:ilvl="0">
      <w:startOverride w:val="7"/>
      <w:lvl w:ilvl="0">
        <w:start w:val="7"/>
        <w:numFmt w:val="decimal"/>
        <w:suff w:val="tab"/>
        <w:lvlText w:val="%1."/>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62">
    <w:abstractNumId w:val="30"/>
  </w:num>
  <w:num w:numId="63">
    <w:abstractNumId w:val="29"/>
  </w:num>
  <w:num w:numId="64">
    <w:abstractNumId w:val="32"/>
  </w:num>
  <w:num w:numId="65">
    <w:abstractNumId w:val="31"/>
  </w:num>
  <w:num w:numId="66">
    <w:abstractNumId w:val="34"/>
  </w:num>
  <w:num w:numId="67">
    <w:abstractNumId w:val="33"/>
  </w:num>
  <w:num w:numId="68">
    <w:abstractNumId w:val="36"/>
  </w:num>
  <w:num w:numId="69">
    <w:abstractNumId w:val="35"/>
  </w:num>
  <w:num w:numId="70">
    <w:abstractNumId w:val="38"/>
  </w:num>
  <w:num w:numId="71">
    <w:abstractNumId w:val="37"/>
  </w:num>
  <w:num w:numId="72">
    <w:abstractNumId w:val="7"/>
    <w:lvlOverride w:ilvl="0">
      <w:startOverride w:val="8"/>
      <w:lvl w:ilvl="0">
        <w:start w:val="8"/>
        <w:numFmt w:val="decimal"/>
        <w:suff w:val="tab"/>
        <w:lvlText w:val="%1."/>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73">
    <w:abstractNumId w:val="40"/>
  </w:num>
  <w:num w:numId="74">
    <w:abstractNumId w:val="39"/>
  </w:num>
  <w:num w:numId="75">
    <w:abstractNumId w:val="42"/>
  </w:num>
  <w:num w:numId="76">
    <w:abstractNumId w:val="41"/>
  </w:num>
  <w:num w:numId="77">
    <w:abstractNumId w:val="44"/>
  </w:num>
  <w:num w:numId="78">
    <w:abstractNumId w:val="43"/>
  </w:num>
  <w:num w:numId="79">
    <w:abstractNumId w:val="39"/>
    <w:lvlOverride w:ilvl="1">
      <w:startOverride w:val="3"/>
    </w:lvlOverride>
  </w:num>
  <w:num w:numId="80">
    <w:abstractNumId w:val="46"/>
  </w:num>
  <w:num w:numId="81">
    <w:abstractNumId w:val="45"/>
  </w:num>
  <w:num w:numId="82">
    <w:abstractNumId w:val="39"/>
    <w:lvlOverride w:ilvl="1">
      <w:startOverride w:val="4"/>
    </w:lvlOverride>
  </w:num>
  <w:num w:numId="83">
    <w:abstractNumId w:val="48"/>
  </w:num>
  <w:num w:numId="84">
    <w:abstractNumId w:val="47"/>
  </w:num>
  <w:num w:numId="85">
    <w:abstractNumId w:val="39"/>
    <w:lvlOverride w:ilvl="1">
      <w:startOverride w:val="6"/>
    </w:lvlOverride>
  </w:num>
  <w:num w:numId="86">
    <w:abstractNumId w:val="50"/>
  </w:num>
  <w:num w:numId="87">
    <w:abstractNumId w:val="49"/>
  </w:num>
  <w:num w:numId="88">
    <w:abstractNumId w:val="52"/>
  </w:num>
  <w:num w:numId="89">
    <w:abstractNumId w:val="51"/>
  </w:num>
  <w:num w:numId="90">
    <w:abstractNumId w:val="7"/>
    <w:lvlOverride w:ilvl="0">
      <w:startOverride w:val="9"/>
      <w:lvl w:ilvl="0">
        <w:start w:val="9"/>
        <w:numFmt w:val="decimal"/>
        <w:suff w:val="tab"/>
        <w:lvlText w:val="%1."/>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91">
    <w:abstractNumId w:val="54"/>
  </w:num>
  <w:num w:numId="92">
    <w:abstractNumId w:val="53"/>
  </w:num>
  <w:num w:numId="93">
    <w:abstractNumId w:val="56"/>
  </w:num>
  <w:num w:numId="94">
    <w:abstractNumId w:val="55"/>
  </w:num>
  <w:num w:numId="95">
    <w:abstractNumId w:val="7"/>
    <w:lvlOverride w:ilvl="0">
      <w:startOverride w:val="10"/>
      <w:lvl w:ilvl="0">
        <w:start w:val="10"/>
        <w:numFmt w:val="decimal"/>
        <w:suff w:val="tab"/>
        <w:lvlText w:val="%1."/>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96">
    <w:abstractNumId w:val="7"/>
    <w:lvlOverride w:ilvl="0">
      <w:startOverride w:val="11"/>
      <w:lvl w:ilvl="0">
        <w:start w:val="11"/>
        <w:numFmt w:val="decimal"/>
        <w:suff w:val="tab"/>
        <w:lvlText w:val="%1."/>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97">
    <w:abstractNumId w:val="7"/>
    <w:lvlOverride w:ilvl="0">
      <w:startOverride w:val="13"/>
      <w:lvl w:ilvl="0">
        <w:start w:val="13"/>
        <w:numFmt w:val="decimal"/>
        <w:suff w:val="tab"/>
        <w:lvlText w:val="%1."/>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Stopka">
    <w:name w:val="Stopka"/>
    <w:next w:val="Stopka"/>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character" w:styleId="None">
    <w:name w:val="None"/>
  </w:style>
  <w:style w:type="character" w:styleId="Hyperlink.0">
    <w:name w:val="Hyperlink.0"/>
    <w:basedOn w:val="None"/>
    <w:next w:val="Hyperlink.0"/>
    <w:rPr>
      <w:rFonts w:ascii="Carlito" w:cs="Carlito" w:hAnsi="Carlito" w:eastAsia="Carlito"/>
      <w:b w:val="1"/>
      <w:bCs w:val="1"/>
      <w:outline w:val="0"/>
      <w:color w:val="0563c1"/>
      <w:u w:val="single" w:color="0563c1"/>
      <w:lang w:val="en-US"/>
      <w14:textFill>
        <w14:solidFill>
          <w14:srgbClr w14:val="0563C1"/>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ny">
    <w:name w:val="Normalny"/>
    <w:next w:val="Normaln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character" w:styleId="Bez odstępów Znak">
    <w:name w:val="Bez odstępów Znak"/>
  </w:style>
  <w:style w:type="paragraph" w:styleId="TOC 1">
    <w:name w:val="TOC 1"/>
    <w:next w:val="TOC 1"/>
    <w:pPr>
      <w:keepNext w:val="0"/>
      <w:keepLines w:val="0"/>
      <w:pageBreakBefore w:val="0"/>
      <w:widowControl w:val="1"/>
      <w:shd w:val="clear" w:color="auto" w:fill="auto"/>
      <w:tabs>
        <w:tab w:val="right" w:pos="10179" w:leader="dot"/>
      </w:tabs>
      <w:suppressAutoHyphens w:val="0"/>
      <w:bidi w:val="0"/>
      <w:spacing w:before="0" w:after="10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paragraph" w:styleId="Nagłówek 1">
    <w:name w:val="Nagłówek 1"/>
    <w:next w:val="Normalny"/>
    <w:pPr>
      <w:keepNext w:val="1"/>
      <w:keepLines w:val="1"/>
      <w:pageBreakBefore w:val="0"/>
      <w:widowControl w:val="1"/>
      <w:shd w:val="clear" w:color="auto" w:fill="auto"/>
      <w:suppressAutoHyphens w:val="0"/>
      <w:bidi w:val="0"/>
      <w:spacing w:before="480" w:after="0" w:line="276" w:lineRule="auto"/>
      <w:ind w:left="0" w:right="0" w:firstLine="0"/>
      <w:jc w:val="left"/>
      <w:outlineLvl w:val="0"/>
    </w:pPr>
    <w:rPr>
      <w:rFonts w:ascii="Carlito" w:cs="Carlito" w:hAnsi="Carlito" w:eastAsia="Carlito"/>
      <w:b w:val="1"/>
      <w:bCs w:val="1"/>
      <w:i w:val="0"/>
      <w:iCs w:val="0"/>
      <w:caps w:val="0"/>
      <w:smallCaps w:val="0"/>
      <w:strike w:val="0"/>
      <w:dstrike w:val="0"/>
      <w:outline w:val="0"/>
      <w:color w:val="2e74b5"/>
      <w:spacing w:val="0"/>
      <w:kern w:val="0"/>
      <w:position w:val="0"/>
      <w:sz w:val="32"/>
      <w:szCs w:val="32"/>
      <w:u w:val="none" w:color="2e74b5"/>
      <w:shd w:val="nil" w:color="auto" w:fill="auto"/>
      <w:vertAlign w:val="baseline"/>
      <w14:textFill>
        <w14:solidFill>
          <w14:srgbClr w14:val="2E74B5"/>
        </w14:solidFill>
      </w14:textFill>
    </w:rPr>
  </w:style>
  <w:style w:type="paragraph" w:styleId="TOC 2">
    <w:name w:val="TOC 2"/>
    <w:next w:val="TOC 2"/>
    <w:pPr>
      <w:keepNext w:val="0"/>
      <w:keepLines w:val="0"/>
      <w:pageBreakBefore w:val="0"/>
      <w:widowControl w:val="1"/>
      <w:shd w:val="clear" w:color="auto" w:fill="auto"/>
      <w:tabs>
        <w:tab w:val="left" w:pos="880"/>
        <w:tab w:val="right" w:pos="10179" w:leader="dot"/>
      </w:tabs>
      <w:suppressAutoHyphens w:val="0"/>
      <w:bidi w:val="0"/>
      <w:spacing w:before="0" w:after="100" w:line="259" w:lineRule="auto"/>
      <w:ind w:left="2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paragraph" w:styleId="Nagłówek 2">
    <w:name w:val="Nagłówek 2"/>
    <w:next w:val="Normalny"/>
    <w:pPr>
      <w:keepNext w:val="1"/>
      <w:keepLines w:val="1"/>
      <w:pageBreakBefore w:val="0"/>
      <w:widowControl w:val="1"/>
      <w:shd w:val="clear" w:color="auto" w:fill="auto"/>
      <w:suppressAutoHyphens w:val="0"/>
      <w:bidi w:val="0"/>
      <w:spacing w:before="40" w:after="0" w:line="259" w:lineRule="auto"/>
      <w:ind w:left="0" w:right="0" w:firstLine="0"/>
      <w:jc w:val="left"/>
      <w:outlineLvl w:val="1"/>
    </w:pPr>
    <w:rPr>
      <w:rFonts w:ascii="Calibri Light" w:cs="Calibri Light" w:hAnsi="Calibri Light" w:eastAsia="Calibri Light"/>
      <w:b w:val="0"/>
      <w:bCs w:val="0"/>
      <w:i w:val="0"/>
      <w:iCs w:val="0"/>
      <w:caps w:val="0"/>
      <w:smallCaps w:val="0"/>
      <w:strike w:val="0"/>
      <w:dstrike w:val="0"/>
      <w:outline w:val="0"/>
      <w:color w:val="2e74b5"/>
      <w:spacing w:val="0"/>
      <w:kern w:val="0"/>
      <w:position w:val="0"/>
      <w:sz w:val="26"/>
      <w:szCs w:val="26"/>
      <w:u w:val="none" w:color="2e74b5"/>
      <w:shd w:val="nil" w:color="auto" w:fill="auto"/>
      <w:vertAlign w:val="baseline"/>
      <w14:textFill>
        <w14:solidFill>
          <w14:srgbClr w14:val="2E74B5"/>
        </w14:solidFill>
      </w14:textFill>
    </w:rPr>
  </w:style>
  <w:style w:type="paragraph" w:styleId="Akapit z listą">
    <w:name w:val="Akapit z listą"/>
    <w:next w:val="Akapit z listą"/>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numbering" w:styleId="Imported Style 1">
    <w:name w:val="Imported Style 1"/>
    <w:pPr>
      <w:numPr>
        <w:numId w:val="30"/>
      </w:numPr>
    </w:pPr>
  </w:style>
  <w:style w:type="numbering" w:styleId="Imported Style 2">
    <w:name w:val="Imported Style 2"/>
    <w:pPr>
      <w:numPr>
        <w:numId w:val="32"/>
      </w:numPr>
    </w:pPr>
  </w:style>
  <w:style w:type="numbering" w:styleId="Imported Style 3">
    <w:name w:val="Imported Style 3"/>
    <w:pPr>
      <w:numPr>
        <w:numId w:val="34"/>
      </w:numPr>
    </w:pPr>
  </w:style>
  <w:style w:type="numbering" w:styleId="Imported Style 4">
    <w:name w:val="Imported Style 4"/>
    <w:pPr>
      <w:numPr>
        <w:numId w:val="36"/>
      </w:numPr>
    </w:pPr>
  </w:style>
  <w:style w:type="paragraph" w:styleId="Bez odstępów">
    <w:name w:val="Bez odstępów"/>
    <w:next w:val="Bez odstępów"/>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numbering" w:styleId="Imported Style 5">
    <w:name w:val="Imported Style 5"/>
    <w:pPr>
      <w:numPr>
        <w:numId w:val="42"/>
      </w:numPr>
    </w:pPr>
  </w:style>
  <w:style w:type="numbering" w:styleId="Imported Style 6">
    <w:name w:val="Imported Style 6"/>
    <w:pPr>
      <w:numPr>
        <w:numId w:val="45"/>
      </w:numPr>
    </w:pPr>
  </w:style>
  <w:style w:type="numbering" w:styleId="Imported Style 7">
    <w:name w:val="Imported Style 7"/>
    <w:pPr>
      <w:numPr>
        <w:numId w:val="47"/>
      </w:numPr>
    </w:pPr>
  </w:style>
  <w:style w:type="numbering" w:styleId="Imported Style 8">
    <w:name w:val="Imported Style 8"/>
    <w:pPr>
      <w:numPr>
        <w:numId w:val="49"/>
      </w:numPr>
    </w:pPr>
  </w:style>
  <w:style w:type="numbering" w:styleId="Imported Style 9">
    <w:name w:val="Imported Style 9"/>
    <w:pPr>
      <w:numPr>
        <w:numId w:val="53"/>
      </w:numPr>
    </w:pPr>
  </w:style>
  <w:style w:type="numbering" w:styleId="Imported Style 11">
    <w:name w:val="Imported Style 11"/>
    <w:pPr>
      <w:numPr>
        <w:numId w:val="55"/>
      </w:numPr>
    </w:pPr>
  </w:style>
  <w:style w:type="numbering" w:styleId="Imported Style 12">
    <w:name w:val="Imported Style 12"/>
    <w:pPr>
      <w:numPr>
        <w:numId w:val="58"/>
      </w:numPr>
    </w:pPr>
  </w:style>
  <w:style w:type="numbering" w:styleId="Imported Style 13">
    <w:name w:val="Imported Style 13"/>
    <w:pPr>
      <w:numPr>
        <w:numId w:val="62"/>
      </w:numPr>
    </w:pPr>
  </w:style>
  <w:style w:type="numbering" w:styleId="Imported Style 14">
    <w:name w:val="Imported Style 14"/>
    <w:pPr>
      <w:numPr>
        <w:numId w:val="64"/>
      </w:numPr>
    </w:pPr>
  </w:style>
  <w:style w:type="numbering" w:styleId="Imported Style 15">
    <w:name w:val="Imported Style 15"/>
    <w:pPr>
      <w:numPr>
        <w:numId w:val="66"/>
      </w:numPr>
    </w:pPr>
  </w:style>
  <w:style w:type="numbering" w:styleId="Imported Style 16">
    <w:name w:val="Imported Style 16"/>
    <w:pPr>
      <w:numPr>
        <w:numId w:val="68"/>
      </w:numPr>
    </w:pPr>
  </w:style>
  <w:style w:type="numbering" w:styleId="Imported Style 17">
    <w:name w:val="Imported Style 17"/>
    <w:pPr>
      <w:numPr>
        <w:numId w:val="70"/>
      </w:numPr>
    </w:pPr>
  </w:style>
  <w:style w:type="numbering" w:styleId="Imported Style 18">
    <w:name w:val="Imported Style 18"/>
    <w:pPr>
      <w:numPr>
        <w:numId w:val="73"/>
      </w:numPr>
    </w:pPr>
  </w:style>
  <w:style w:type="numbering" w:styleId="Imported Style 19">
    <w:name w:val="Imported Style 19"/>
    <w:pPr>
      <w:numPr>
        <w:numId w:val="75"/>
      </w:numPr>
    </w:pPr>
  </w:style>
  <w:style w:type="numbering" w:styleId="Imported Style 20">
    <w:name w:val="Imported Style 20"/>
    <w:pPr>
      <w:numPr>
        <w:numId w:val="77"/>
      </w:numPr>
    </w:pPr>
  </w:style>
  <w:style w:type="numbering" w:styleId="Imported Style 21">
    <w:name w:val="Imported Style 21"/>
    <w:pPr>
      <w:numPr>
        <w:numId w:val="80"/>
      </w:numPr>
    </w:pPr>
  </w:style>
  <w:style w:type="numbering" w:styleId="Imported Style 22">
    <w:name w:val="Imported Style 22"/>
    <w:pPr>
      <w:numPr>
        <w:numId w:val="83"/>
      </w:numPr>
    </w:pPr>
  </w:style>
  <w:style w:type="numbering" w:styleId="Imported Style 23">
    <w:name w:val="Imported Style 23"/>
    <w:pPr>
      <w:numPr>
        <w:numId w:val="86"/>
      </w:numPr>
    </w:pPr>
  </w:style>
  <w:style w:type="numbering" w:styleId="Imported Style 24">
    <w:name w:val="Imported Style 24"/>
    <w:pPr>
      <w:numPr>
        <w:numId w:val="88"/>
      </w:numPr>
    </w:pPr>
  </w:style>
  <w:style w:type="numbering" w:styleId="Imported Style 25">
    <w:name w:val="Imported Style 25"/>
    <w:pPr>
      <w:numPr>
        <w:numId w:val="91"/>
      </w:numPr>
    </w:pPr>
  </w:style>
  <w:style w:type="numbering" w:styleId="Imported Style 27">
    <w:name w:val="Imported Style 27"/>
    <w:pPr>
      <w:numPr>
        <w:numId w:val="9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6.pn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7.pn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numbering" Target="numbering.xml"/><Relationship Id="rId35"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